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28BC7" w14:textId="77777777" w:rsidR="0023195D" w:rsidRDefault="0023195D" w:rsidP="0023195D">
      <w:pPr>
        <w:spacing w:after="0" w:line="240" w:lineRule="auto"/>
        <w:ind w:left="2606" w:hanging="2606"/>
        <w:jc w:val="center"/>
        <w:rPr>
          <w:rFonts w:ascii="Helvetica" w:hAnsi="Helvetica"/>
          <w:noProof/>
          <w:sz w:val="13"/>
          <w:szCs w:val="13"/>
        </w:rPr>
      </w:pPr>
      <w:r>
        <w:rPr>
          <w:rFonts w:ascii="Helvetica" w:hAnsi="Helvetica"/>
          <w:noProof/>
          <w:sz w:val="13"/>
          <w:szCs w:val="13"/>
        </w:rPr>
        <w:drawing>
          <wp:inline distT="0" distB="0" distL="0" distR="0" wp14:anchorId="343ED5C8" wp14:editId="699C294E">
            <wp:extent cx="6400800" cy="842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ME-Logo-Redo-Horiz-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842010"/>
                    </a:xfrm>
                    <a:prstGeom prst="rect">
                      <a:avLst/>
                    </a:prstGeom>
                  </pic:spPr>
                </pic:pic>
              </a:graphicData>
            </a:graphic>
          </wp:inline>
        </w:drawing>
      </w:r>
    </w:p>
    <w:p w14:paraId="3E392CA2" w14:textId="77777777" w:rsidR="0023195D" w:rsidRDefault="0023195D" w:rsidP="0023195D">
      <w:pPr>
        <w:spacing w:after="0" w:line="240" w:lineRule="auto"/>
        <w:ind w:left="2606" w:hanging="2606"/>
        <w:jc w:val="center"/>
        <w:rPr>
          <w:rFonts w:ascii="Helvetica" w:hAnsi="Helvetica"/>
          <w:sz w:val="13"/>
          <w:szCs w:val="13"/>
        </w:rPr>
      </w:pPr>
      <w:r>
        <w:rPr>
          <w:rFonts w:ascii="Helvetica" w:hAnsi="Helvetica"/>
          <w:noProof/>
          <w:color w:val="808080"/>
          <w:sz w:val="13"/>
          <w:szCs w:val="13"/>
        </w:rPr>
        <w:t xml:space="preserve">8403 Colesville Road, Suite 1550   •   Silver Spring, MD  20910-6374   •   Phone: 240.485.1802   •   </w:t>
      </w:r>
      <w:hyperlink r:id="rId8" w:history="1">
        <w:r w:rsidRPr="0067240B">
          <w:rPr>
            <w:rStyle w:val="Hyperlink"/>
            <w:rFonts w:ascii="Helvetica" w:eastAsia="Times New Roman" w:hAnsi="Helvetica"/>
            <w:sz w:val="13"/>
            <w:szCs w:val="13"/>
          </w:rPr>
          <w:t>www.midwife.org/acme</w:t>
        </w:r>
      </w:hyperlink>
    </w:p>
    <w:p w14:paraId="32720670" w14:textId="77777777" w:rsidR="0023195D" w:rsidRDefault="0023195D" w:rsidP="0023195D">
      <w:pPr>
        <w:spacing w:after="0" w:line="240" w:lineRule="auto"/>
        <w:jc w:val="center"/>
      </w:pPr>
    </w:p>
    <w:p w14:paraId="0A9DE5CB" w14:textId="77777777" w:rsidR="006D0853" w:rsidRDefault="006D0853" w:rsidP="00311E7D">
      <w:pPr>
        <w:pStyle w:val="Default"/>
        <w:jc w:val="center"/>
        <w:rPr>
          <w:b/>
          <w:bCs/>
          <w:sz w:val="28"/>
          <w:szCs w:val="28"/>
        </w:rPr>
      </w:pPr>
    </w:p>
    <w:p w14:paraId="5B6DCA62" w14:textId="47C92504" w:rsidR="00311E7D" w:rsidRPr="0092425F" w:rsidRDefault="00311E7D" w:rsidP="00311E7D">
      <w:pPr>
        <w:pStyle w:val="Default"/>
        <w:jc w:val="center"/>
        <w:rPr>
          <w:sz w:val="28"/>
          <w:szCs w:val="28"/>
        </w:rPr>
      </w:pPr>
      <w:r w:rsidRPr="0092425F">
        <w:rPr>
          <w:b/>
          <w:bCs/>
          <w:sz w:val="28"/>
          <w:szCs w:val="28"/>
        </w:rPr>
        <w:t>NOTICE OF ACCREDITATION ACTION</w:t>
      </w:r>
    </w:p>
    <w:p w14:paraId="6F5FD781" w14:textId="27DDA70D" w:rsidR="00D078DD" w:rsidRDefault="005706CA" w:rsidP="00311E7D">
      <w:pPr>
        <w:pStyle w:val="Default"/>
        <w:jc w:val="center"/>
        <w:rPr>
          <w:b/>
          <w:bCs/>
        </w:rPr>
      </w:pPr>
      <w:r>
        <w:rPr>
          <w:b/>
          <w:bCs/>
        </w:rPr>
        <w:t>February 16, 2018</w:t>
      </w:r>
    </w:p>
    <w:p w14:paraId="7D5E58EA" w14:textId="77777777" w:rsidR="006D0853" w:rsidRDefault="006D0853" w:rsidP="00311E7D">
      <w:pPr>
        <w:pStyle w:val="Default"/>
        <w:jc w:val="center"/>
        <w:rPr>
          <w:b/>
          <w:bCs/>
        </w:rPr>
      </w:pPr>
    </w:p>
    <w:p w14:paraId="172C06D7" w14:textId="77777777" w:rsidR="008120FC" w:rsidRPr="00473853" w:rsidRDefault="008120FC" w:rsidP="00311E7D">
      <w:pPr>
        <w:pStyle w:val="Default"/>
        <w:rPr>
          <w:b/>
          <w:bCs/>
          <w:sz w:val="22"/>
          <w:szCs w:val="22"/>
        </w:rPr>
      </w:pPr>
    </w:p>
    <w:p w14:paraId="0F0F159D" w14:textId="4DA28993" w:rsidR="00311E7D" w:rsidRPr="00000776" w:rsidRDefault="00311E7D" w:rsidP="00311E7D">
      <w:pPr>
        <w:pStyle w:val="Default"/>
      </w:pPr>
      <w:r w:rsidRPr="00000776">
        <w:t xml:space="preserve">Accrediting agencies recognized by the U.S. Department of Education (USDE) are required to notify regional accreditors, selected specialized accreditors, </w:t>
      </w:r>
      <w:r w:rsidR="00D36E65">
        <w:t xml:space="preserve">regional institutional accreditors, </w:t>
      </w:r>
      <w:r w:rsidRPr="00000776">
        <w:t xml:space="preserve">and state licensing agencies responsible for post-secondary education of final accreditation decisions. In addition, the Accreditation Commission for Midwifery Education (ACME) also provides notice of its accreditation decisions to the public on its </w:t>
      </w:r>
      <w:hyperlink r:id="rId9" w:history="1">
        <w:r w:rsidRPr="005D016B">
          <w:rPr>
            <w:rStyle w:val="Hyperlink"/>
            <w:rFonts w:cs="Calibri"/>
          </w:rPr>
          <w:t>website</w:t>
        </w:r>
      </w:hyperlink>
      <w:r w:rsidRPr="00000776">
        <w:t xml:space="preserve">. </w:t>
      </w:r>
    </w:p>
    <w:p w14:paraId="50BCE1A8" w14:textId="77777777" w:rsidR="00311E7D" w:rsidRPr="00000776" w:rsidRDefault="00311E7D" w:rsidP="00311E7D">
      <w:pPr>
        <w:pStyle w:val="Default"/>
      </w:pPr>
    </w:p>
    <w:p w14:paraId="14C68DDD" w14:textId="41978B2F" w:rsidR="0023195D" w:rsidRPr="00000776" w:rsidRDefault="00311E7D" w:rsidP="00F57447">
      <w:pPr>
        <w:pStyle w:val="Default"/>
      </w:pPr>
      <w:r w:rsidRPr="00000776">
        <w:t xml:space="preserve">In accordance with 34 CFR §602.26(a), you are being provided with notice of these actions no later than 30 days following the Commission decision. Please be advised that ACME, the recognized accrediting agency for the accreditation and pre-accreditation of basic certificate, basic graduate nurse-midwifery, direct entry midwifery, and pre-certification nurse-midwifery education programs, including those programs that offer distance education, took the following actions at its Board of Review (BOR) meeting </w:t>
      </w:r>
      <w:r w:rsidR="00CF403E">
        <w:t>February</w:t>
      </w:r>
      <w:r w:rsidR="00FE62B9" w:rsidRPr="00000776">
        <w:t xml:space="preserve"> </w:t>
      </w:r>
      <w:r w:rsidR="00CF403E">
        <w:t>16, 2018</w:t>
      </w:r>
      <w:r w:rsidRPr="00000776">
        <w:t>.</w:t>
      </w:r>
    </w:p>
    <w:p w14:paraId="203D15C7" w14:textId="77777777" w:rsidR="0075305D" w:rsidRPr="00000776" w:rsidRDefault="0075305D" w:rsidP="0075305D">
      <w:pPr>
        <w:pStyle w:val="Default"/>
      </w:pPr>
    </w:p>
    <w:p w14:paraId="62793980" w14:textId="77777777" w:rsidR="00962DCD" w:rsidRPr="00000776" w:rsidRDefault="00582D02" w:rsidP="00962DCD">
      <w:pPr>
        <w:pStyle w:val="Default"/>
        <w:rPr>
          <w:u w:val="single"/>
        </w:rPr>
      </w:pPr>
      <w:r w:rsidRPr="00000776">
        <w:rPr>
          <w:b/>
          <w:bCs/>
          <w:u w:val="single"/>
        </w:rPr>
        <w:t>Preaccreditation</w:t>
      </w:r>
    </w:p>
    <w:p w14:paraId="0F51D738" w14:textId="258A0667" w:rsidR="00AF5446" w:rsidRPr="00000776" w:rsidRDefault="001B0A4F" w:rsidP="001B0A4F">
      <w:pPr>
        <w:pStyle w:val="Default"/>
        <w:numPr>
          <w:ilvl w:val="0"/>
          <w:numId w:val="7"/>
        </w:numPr>
        <w:rPr>
          <w:rFonts w:cs="Arial"/>
        </w:rPr>
      </w:pPr>
      <w:r>
        <w:rPr>
          <w:rFonts w:cs="Arial"/>
        </w:rPr>
        <w:t>None</w:t>
      </w:r>
    </w:p>
    <w:p w14:paraId="51BA3823" w14:textId="77777777" w:rsidR="00FE62B9" w:rsidRPr="00000776" w:rsidRDefault="00FE62B9" w:rsidP="00FE62B9">
      <w:pPr>
        <w:pStyle w:val="Default"/>
        <w:rPr>
          <w:rFonts w:cs="Arial"/>
        </w:rPr>
      </w:pPr>
    </w:p>
    <w:p w14:paraId="70088AC7" w14:textId="77777777" w:rsidR="00FE62B9" w:rsidRPr="00000776" w:rsidRDefault="007D11F0" w:rsidP="007D11F0">
      <w:pPr>
        <w:pStyle w:val="Default"/>
        <w:rPr>
          <w:rFonts w:cs="Arial"/>
          <w:b/>
          <w:u w:val="single"/>
        </w:rPr>
      </w:pPr>
      <w:r w:rsidRPr="00000776">
        <w:rPr>
          <w:rFonts w:cs="Arial"/>
          <w:b/>
          <w:u w:val="single"/>
        </w:rPr>
        <w:t>Continued Programmatic Accreditation</w:t>
      </w:r>
      <w:r w:rsidR="00FE62B9" w:rsidRPr="00000776">
        <w:rPr>
          <w:rFonts w:cs="Arial"/>
          <w:b/>
          <w:u w:val="single"/>
        </w:rPr>
        <w:t xml:space="preserve"> </w:t>
      </w:r>
    </w:p>
    <w:p w14:paraId="12C0DBFF" w14:textId="78558DDE" w:rsidR="00E21509" w:rsidRPr="001B0A4F" w:rsidRDefault="001B0A4F" w:rsidP="00570138">
      <w:pPr>
        <w:pStyle w:val="Default"/>
        <w:numPr>
          <w:ilvl w:val="0"/>
          <w:numId w:val="7"/>
        </w:numPr>
      </w:pPr>
      <w:r>
        <w:rPr>
          <w:b/>
        </w:rPr>
        <w:t>Baystate Medical Center</w:t>
      </w:r>
      <w:r w:rsidR="007D72A9" w:rsidRPr="00000776">
        <w:rPr>
          <w:b/>
        </w:rPr>
        <w:t>,</w:t>
      </w:r>
      <w:r w:rsidR="00E21509" w:rsidRPr="00000776">
        <w:t xml:space="preserve"> Nurse-Midwifery Program - </w:t>
      </w:r>
      <w:r w:rsidR="008E531C" w:rsidRPr="00475236">
        <w:rPr>
          <w:rFonts w:cstheme="minorHAnsi"/>
        </w:rPr>
        <w:t xml:space="preserve">Post Graduate Certificate program </w:t>
      </w:r>
      <w:r w:rsidR="008E531C">
        <w:rPr>
          <w:rFonts w:cstheme="minorHAnsi"/>
        </w:rPr>
        <w:t>(</w:t>
      </w:r>
      <w:r w:rsidR="00C91BF0">
        <w:rPr>
          <w:rFonts w:cstheme="minorHAnsi"/>
        </w:rPr>
        <w:t xml:space="preserve">Continued Programmatic Accreditation Granted </w:t>
      </w:r>
      <w:r w:rsidR="008E531C" w:rsidRPr="00475236">
        <w:rPr>
          <w:rFonts w:cstheme="minorHAnsi"/>
        </w:rPr>
        <w:t>February 2018</w:t>
      </w:r>
      <w:r w:rsidR="008E531C">
        <w:rPr>
          <w:rFonts w:cstheme="minorHAnsi"/>
        </w:rPr>
        <w:t xml:space="preserve">- </w:t>
      </w:r>
      <w:r w:rsidR="008E531C" w:rsidRPr="00475236">
        <w:rPr>
          <w:rFonts w:cstheme="minorHAnsi"/>
        </w:rPr>
        <w:t>February 2028</w:t>
      </w:r>
      <w:r w:rsidR="008E531C">
        <w:rPr>
          <w:rFonts w:cstheme="minorHAnsi"/>
        </w:rPr>
        <w:t>)</w:t>
      </w:r>
    </w:p>
    <w:p w14:paraId="240E25A0" w14:textId="7FD05518" w:rsidR="001B0A4F" w:rsidRDefault="001B0A4F" w:rsidP="00E21509">
      <w:pPr>
        <w:pStyle w:val="Default"/>
        <w:numPr>
          <w:ilvl w:val="0"/>
          <w:numId w:val="2"/>
        </w:numPr>
      </w:pPr>
      <w:r>
        <w:rPr>
          <w:b/>
        </w:rPr>
        <w:t>Stony Brook University,</w:t>
      </w:r>
      <w:r w:rsidR="00F20767">
        <w:rPr>
          <w:b/>
        </w:rPr>
        <w:t xml:space="preserve"> </w:t>
      </w:r>
      <w:r w:rsidR="00E90844">
        <w:t>Nurse- Midwifery Program -</w:t>
      </w:r>
      <w:r w:rsidR="00F20767">
        <w:rPr>
          <w:b/>
        </w:rPr>
        <w:t xml:space="preserve"> </w:t>
      </w:r>
      <w:r w:rsidR="00F20767" w:rsidRPr="00EE7F22">
        <w:rPr>
          <w:rFonts w:eastAsia="Times New Roman" w:cs="Arial"/>
        </w:rPr>
        <w:t>Doctor of Nursing Practice (DNP) and Post-graduate certificate programs</w:t>
      </w:r>
      <w:r w:rsidR="00F20767">
        <w:rPr>
          <w:rFonts w:eastAsia="Times New Roman" w:cs="Arial"/>
        </w:rPr>
        <w:t xml:space="preserve"> (</w:t>
      </w:r>
      <w:r w:rsidR="00C91BF0">
        <w:rPr>
          <w:rFonts w:eastAsia="Times New Roman" w:cs="Arial"/>
        </w:rPr>
        <w:t xml:space="preserve">Continued Programmatic Accreditation Granted </w:t>
      </w:r>
      <w:bookmarkStart w:id="0" w:name="_GoBack"/>
      <w:bookmarkEnd w:id="0"/>
      <w:r w:rsidR="00F20767">
        <w:rPr>
          <w:rFonts w:eastAsia="Times New Roman" w:cs="Arial"/>
        </w:rPr>
        <w:t>February 2018-May 2018)</w:t>
      </w:r>
    </w:p>
    <w:p w14:paraId="4881BE39" w14:textId="69844B7D" w:rsidR="001B0A4F" w:rsidRPr="001B0A4F" w:rsidRDefault="001B0A4F" w:rsidP="00E21509">
      <w:pPr>
        <w:pStyle w:val="Default"/>
        <w:numPr>
          <w:ilvl w:val="0"/>
          <w:numId w:val="2"/>
        </w:numPr>
        <w:rPr>
          <w:b/>
        </w:rPr>
      </w:pPr>
      <w:r w:rsidRPr="001B0A4F">
        <w:rPr>
          <w:b/>
        </w:rPr>
        <w:t xml:space="preserve">Texas Tech Health Sciences University, </w:t>
      </w:r>
      <w:r w:rsidR="00F20767">
        <w:t>Nurse</w:t>
      </w:r>
      <w:r w:rsidR="00E90844">
        <w:t xml:space="preserve"> </w:t>
      </w:r>
      <w:r w:rsidR="00F20767">
        <w:t xml:space="preserve">- Midwifery Program- </w:t>
      </w:r>
      <w:r w:rsidR="00F20767" w:rsidRPr="00475236">
        <w:rPr>
          <w:rFonts w:cstheme="minorHAnsi"/>
        </w:rPr>
        <w:t>Master of Science in Nursing (MSN), Doctor of Nursing Practice (DNP) program and the Post Graduate Certificate program</w:t>
      </w:r>
      <w:r w:rsidR="00F20767">
        <w:rPr>
          <w:rFonts w:cstheme="minorHAnsi"/>
        </w:rPr>
        <w:t xml:space="preserve"> (</w:t>
      </w:r>
      <w:r w:rsidR="00C91BF0">
        <w:rPr>
          <w:rFonts w:cstheme="minorHAnsi"/>
        </w:rPr>
        <w:t xml:space="preserve">Continued Programmatic Accreditation granted </w:t>
      </w:r>
      <w:r w:rsidR="00F20767">
        <w:rPr>
          <w:rFonts w:cstheme="minorHAnsi"/>
        </w:rPr>
        <w:t>February 2018- February 2028)</w:t>
      </w:r>
    </w:p>
    <w:p w14:paraId="0BC4881A" w14:textId="77777777" w:rsidR="00FE62B9" w:rsidRPr="00000776" w:rsidRDefault="00FE62B9" w:rsidP="00962DCD">
      <w:pPr>
        <w:pStyle w:val="Default"/>
      </w:pPr>
    </w:p>
    <w:p w14:paraId="0DA60558" w14:textId="77777777" w:rsidR="00962DCD" w:rsidRPr="00000776" w:rsidRDefault="00A40E74" w:rsidP="00962DCD">
      <w:pPr>
        <w:pStyle w:val="Default"/>
        <w:rPr>
          <w:u w:val="single"/>
        </w:rPr>
      </w:pPr>
      <w:r w:rsidRPr="00000776">
        <w:rPr>
          <w:b/>
          <w:bCs/>
          <w:u w:val="single"/>
        </w:rPr>
        <w:t>Substantive Change</w:t>
      </w:r>
    </w:p>
    <w:p w14:paraId="5227E9B8" w14:textId="2F8744F5" w:rsidR="00962DCD" w:rsidRPr="00000776" w:rsidRDefault="001B0A4F" w:rsidP="00570138">
      <w:pPr>
        <w:pStyle w:val="Default"/>
        <w:numPr>
          <w:ilvl w:val="0"/>
          <w:numId w:val="9"/>
        </w:numPr>
      </w:pPr>
      <w:r w:rsidRPr="00DE71A0">
        <w:rPr>
          <w:b/>
        </w:rPr>
        <w:t>University of Colorado- Denver,</w:t>
      </w:r>
      <w:r w:rsidR="00EF54BF" w:rsidRPr="00000776">
        <w:t xml:space="preserve"> Nurse-Midwifery Program – </w:t>
      </w:r>
      <w:r w:rsidR="008412C4" w:rsidRPr="00000776">
        <w:t xml:space="preserve">The </w:t>
      </w:r>
      <w:r w:rsidR="00D242A3" w:rsidRPr="00000776">
        <w:t>substantive change</w:t>
      </w:r>
      <w:r w:rsidR="008412C4" w:rsidRPr="00000776">
        <w:t xml:space="preserve"> was to </w:t>
      </w:r>
      <w:r w:rsidR="00DE71A0" w:rsidRPr="00DE71A0">
        <w:t xml:space="preserve">add a BS-DNP plan of study, increase of credit hour (semester hours) for MS and post-graduate certificate plans of study by 8 credits, and change from a campus-based program to </w:t>
      </w:r>
      <w:r w:rsidR="00F57447" w:rsidRPr="00DE71A0">
        <w:t>a hybrid online within-campus intensive</w:t>
      </w:r>
      <w:r w:rsidR="003F2554">
        <w:t xml:space="preserve"> (</w:t>
      </w:r>
      <w:r w:rsidR="00C91BF0">
        <w:t xml:space="preserve">Accreditation granted </w:t>
      </w:r>
      <w:r w:rsidR="003F2554">
        <w:t>February 2018- February 2020)</w:t>
      </w:r>
    </w:p>
    <w:p w14:paraId="603E1C2C" w14:textId="77777777" w:rsidR="00CA02C6" w:rsidRDefault="00CA02C6" w:rsidP="00962DCD">
      <w:pPr>
        <w:pStyle w:val="Default"/>
        <w:rPr>
          <w:b/>
          <w:bCs/>
          <w:u w:val="single"/>
        </w:rPr>
      </w:pPr>
    </w:p>
    <w:p w14:paraId="738507F5" w14:textId="77777777" w:rsidR="00962DCD" w:rsidRPr="00000776" w:rsidRDefault="00A40E74" w:rsidP="00962DCD">
      <w:pPr>
        <w:pStyle w:val="Default"/>
        <w:rPr>
          <w:b/>
          <w:bCs/>
          <w:u w:val="single"/>
        </w:rPr>
      </w:pPr>
      <w:r w:rsidRPr="00000776">
        <w:rPr>
          <w:b/>
          <w:bCs/>
          <w:u w:val="single"/>
        </w:rPr>
        <w:t>Adverse Action</w:t>
      </w:r>
    </w:p>
    <w:p w14:paraId="5F13C25F" w14:textId="41AE26A4" w:rsidR="00D078DD" w:rsidRPr="00570138" w:rsidRDefault="00D078DD" w:rsidP="00570138">
      <w:pPr>
        <w:pStyle w:val="ListParagraph"/>
        <w:numPr>
          <w:ilvl w:val="0"/>
          <w:numId w:val="9"/>
        </w:numPr>
        <w:shd w:val="clear" w:color="auto" w:fill="FFFFFF"/>
        <w:spacing w:after="0" w:line="270" w:lineRule="atLeast"/>
        <w:outlineLvl w:val="1"/>
        <w:rPr>
          <w:rFonts w:asciiTheme="minorHAnsi" w:eastAsia="Times New Roman" w:hAnsiTheme="minorHAnsi" w:cs="Arial"/>
          <w:color w:val="000000"/>
          <w:sz w:val="24"/>
          <w:szCs w:val="24"/>
        </w:rPr>
      </w:pPr>
      <w:r w:rsidRPr="00570138">
        <w:rPr>
          <w:rFonts w:asciiTheme="minorHAnsi" w:eastAsia="Times New Roman" w:hAnsiTheme="minorHAnsi" w:cs="Arial"/>
          <w:bCs/>
          <w:color w:val="000000"/>
          <w:sz w:val="24"/>
          <w:szCs w:val="24"/>
        </w:rPr>
        <w:t xml:space="preserve">None </w:t>
      </w:r>
    </w:p>
    <w:p w14:paraId="55D93673" w14:textId="77777777" w:rsidR="00810589" w:rsidRPr="00000776" w:rsidRDefault="00810589" w:rsidP="00962DCD">
      <w:pPr>
        <w:pStyle w:val="Default"/>
        <w:rPr>
          <w:u w:val="single"/>
        </w:rPr>
      </w:pPr>
    </w:p>
    <w:p w14:paraId="7207D9E8" w14:textId="77777777" w:rsidR="00BA15BB" w:rsidRDefault="00BA15BB" w:rsidP="00A40E74">
      <w:pPr>
        <w:shd w:val="clear" w:color="auto" w:fill="FFFFFF"/>
        <w:spacing w:after="0" w:line="270" w:lineRule="atLeast"/>
        <w:outlineLvl w:val="1"/>
        <w:rPr>
          <w:rFonts w:eastAsia="Times New Roman" w:cs="Arial"/>
          <w:b/>
          <w:bCs/>
          <w:color w:val="000000"/>
          <w:sz w:val="24"/>
          <w:szCs w:val="24"/>
          <w:u w:val="single"/>
        </w:rPr>
      </w:pPr>
    </w:p>
    <w:p w14:paraId="090AAEC0" w14:textId="3C7F12FA" w:rsidR="00A40E74" w:rsidRPr="00000776" w:rsidRDefault="00A40E74" w:rsidP="00A40E74">
      <w:pPr>
        <w:shd w:val="clear" w:color="auto" w:fill="FFFFFF"/>
        <w:spacing w:after="0" w:line="270" w:lineRule="atLeast"/>
        <w:outlineLvl w:val="1"/>
        <w:rPr>
          <w:rFonts w:eastAsia="Times New Roman" w:cs="Arial"/>
          <w:b/>
          <w:bCs/>
          <w:color w:val="000000"/>
          <w:sz w:val="24"/>
          <w:szCs w:val="24"/>
          <w:u w:val="single"/>
        </w:rPr>
      </w:pPr>
      <w:r w:rsidRPr="00000776">
        <w:rPr>
          <w:rFonts w:eastAsia="Times New Roman" w:cs="Arial"/>
          <w:b/>
          <w:bCs/>
          <w:color w:val="000000"/>
          <w:sz w:val="24"/>
          <w:szCs w:val="24"/>
          <w:u w:val="single"/>
        </w:rPr>
        <w:t>Withdrawal of Accreditation</w:t>
      </w:r>
    </w:p>
    <w:p w14:paraId="79DEAE79" w14:textId="77777777" w:rsidR="00A40E74" w:rsidRPr="00F57447" w:rsidRDefault="00FE62B9" w:rsidP="00F57447">
      <w:pPr>
        <w:pStyle w:val="ListParagraph"/>
        <w:numPr>
          <w:ilvl w:val="0"/>
          <w:numId w:val="9"/>
        </w:numPr>
        <w:shd w:val="clear" w:color="auto" w:fill="FFFFFF"/>
        <w:spacing w:after="0" w:line="270" w:lineRule="atLeast"/>
        <w:outlineLvl w:val="1"/>
        <w:rPr>
          <w:rFonts w:asciiTheme="minorHAnsi" w:eastAsia="Times New Roman" w:hAnsiTheme="minorHAnsi" w:cs="Arial"/>
          <w:color w:val="000000"/>
          <w:sz w:val="24"/>
          <w:szCs w:val="24"/>
        </w:rPr>
      </w:pPr>
      <w:r w:rsidRPr="00F57447">
        <w:rPr>
          <w:rFonts w:asciiTheme="minorHAnsi" w:eastAsia="Times New Roman" w:hAnsiTheme="minorHAnsi" w:cs="Arial"/>
          <w:bCs/>
          <w:color w:val="000000"/>
          <w:sz w:val="24"/>
          <w:szCs w:val="24"/>
        </w:rPr>
        <w:t>None</w:t>
      </w:r>
    </w:p>
    <w:p w14:paraId="6ED85708" w14:textId="77777777" w:rsidR="00962DCD" w:rsidRPr="00000776" w:rsidRDefault="00962DCD" w:rsidP="00962DCD">
      <w:pPr>
        <w:pStyle w:val="Default"/>
      </w:pPr>
    </w:p>
    <w:p w14:paraId="7C8FD081" w14:textId="786B48FA" w:rsidR="00810589" w:rsidRPr="00000776" w:rsidRDefault="00810589" w:rsidP="00EE4437">
      <w:pPr>
        <w:pStyle w:val="Default"/>
      </w:pPr>
      <w:r w:rsidRPr="00000776">
        <w:t xml:space="preserve">These actions and decisions have been posted on the ACME website at </w:t>
      </w:r>
      <w:hyperlink r:id="rId10" w:history="1">
        <w:r w:rsidRPr="00000776">
          <w:rPr>
            <w:rStyle w:val="Hyperlink"/>
            <w:rFonts w:cs="Calibri"/>
          </w:rPr>
          <w:t>http://www.midwife.org/ACME-Accreditation-Action-Notices</w:t>
        </w:r>
      </w:hyperlink>
      <w:r w:rsidRPr="00000776">
        <w:t>.</w:t>
      </w:r>
      <w:r w:rsidR="00EE4437" w:rsidRPr="00000776">
        <w:t xml:space="preserve"> </w:t>
      </w:r>
      <w:r w:rsidR="00962DCD" w:rsidRPr="00000776">
        <w:t xml:space="preserve">For additional information about nurse-midwifery and midwifery accreditation, contact the Accreditation Commission for Midwifery Education (ACME), </w:t>
      </w:r>
      <w:r w:rsidR="005D016B">
        <w:t xml:space="preserve">Heather L. Maurer, Executive Director, </w:t>
      </w:r>
      <w:r w:rsidR="00962DCD" w:rsidRPr="00000776">
        <w:t xml:space="preserve">8403 Colesville Road, Suite 1550, Silver Spring, Maryland 20910, Phone: 240-485-1802, Fax: 240-485-1818, Email: </w:t>
      </w:r>
      <w:r w:rsidR="00EE4437" w:rsidRPr="00000776">
        <w:rPr>
          <w:color w:val="0000FF"/>
        </w:rPr>
        <w:t>hmaurer@acnm.org</w:t>
      </w:r>
      <w:r w:rsidR="00962DCD" w:rsidRPr="00000776">
        <w:t xml:space="preserve">, website: </w:t>
      </w:r>
      <w:hyperlink r:id="rId11" w:history="1">
        <w:r w:rsidR="000A73F6" w:rsidRPr="00000776">
          <w:rPr>
            <w:rStyle w:val="Hyperlink"/>
          </w:rPr>
          <w:t>http://www.midwife.org/acme</w:t>
        </w:r>
      </w:hyperlink>
      <w:r w:rsidR="00962DCD" w:rsidRPr="00000776">
        <w:t>.</w:t>
      </w:r>
      <w:r w:rsidR="00EE4437" w:rsidRPr="00000776">
        <w:t xml:space="preserve"> </w:t>
      </w:r>
    </w:p>
    <w:sectPr w:rsidR="00810589" w:rsidRPr="00000776" w:rsidSect="00000776">
      <w:footerReference w:type="default" r:id="rId12"/>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59BD2" w14:textId="77777777" w:rsidR="008A3AE8" w:rsidRDefault="008A3AE8" w:rsidP="000377F0">
      <w:pPr>
        <w:spacing w:after="0" w:line="240" w:lineRule="auto"/>
      </w:pPr>
      <w:r>
        <w:separator/>
      </w:r>
    </w:p>
  </w:endnote>
  <w:endnote w:type="continuationSeparator" w:id="0">
    <w:p w14:paraId="0000F82F" w14:textId="77777777" w:rsidR="008A3AE8" w:rsidRDefault="008A3AE8" w:rsidP="0003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69A4A" w14:textId="0C9D0209" w:rsidR="000377F0" w:rsidRPr="000377F0" w:rsidRDefault="000377F0" w:rsidP="000377F0">
    <w:pPr>
      <w:spacing w:after="0" w:line="240" w:lineRule="auto"/>
      <w:rPr>
        <w:b/>
        <w:sz w:val="20"/>
        <w:szCs w:val="20"/>
      </w:rPr>
    </w:pPr>
    <w:r w:rsidRPr="000A73F6">
      <w:rPr>
        <w:sz w:val="20"/>
        <w:szCs w:val="20"/>
      </w:rPr>
      <w:t xml:space="preserve">Accreditation Commission for Midwifery Education Notice of Accreditation Action </w:t>
    </w:r>
    <w:r>
      <w:rPr>
        <w:sz w:val="20"/>
        <w:szCs w:val="20"/>
      </w:rPr>
      <w:t xml:space="preserve">- </w:t>
    </w:r>
    <w:r w:rsidR="00F80D54">
      <w:rPr>
        <w:sz w:val="20"/>
        <w:szCs w:val="20"/>
      </w:rPr>
      <w:t>February 2018</w:t>
    </w:r>
    <w:r w:rsidR="00F80D54">
      <w:rPr>
        <w:sz w:val="20"/>
        <w:szCs w:val="20"/>
      </w:rPr>
      <w:tab/>
    </w:r>
    <w:r w:rsidR="00F80D54">
      <w:rPr>
        <w:sz w:val="20"/>
        <w:szCs w:val="20"/>
      </w:rPr>
      <w:tab/>
    </w:r>
    <w:r w:rsidR="00000776">
      <w:rPr>
        <w:sz w:val="20"/>
        <w:szCs w:val="20"/>
      </w:rPr>
      <w:t xml:space="preserve">page </w:t>
    </w:r>
    <w:r w:rsidR="00000776" w:rsidRPr="00000776">
      <w:rPr>
        <w:sz w:val="20"/>
        <w:szCs w:val="20"/>
      </w:rPr>
      <w:fldChar w:fldCharType="begin"/>
    </w:r>
    <w:r w:rsidR="00000776" w:rsidRPr="00000776">
      <w:rPr>
        <w:sz w:val="20"/>
        <w:szCs w:val="20"/>
      </w:rPr>
      <w:instrText xml:space="preserve"> PAGE   \* MERGEFORMAT </w:instrText>
    </w:r>
    <w:r w:rsidR="00000776" w:rsidRPr="00000776">
      <w:rPr>
        <w:sz w:val="20"/>
        <w:szCs w:val="20"/>
      </w:rPr>
      <w:fldChar w:fldCharType="separate"/>
    </w:r>
    <w:r w:rsidR="00C91BF0">
      <w:rPr>
        <w:noProof/>
        <w:sz w:val="20"/>
        <w:szCs w:val="20"/>
      </w:rPr>
      <w:t>2</w:t>
    </w:r>
    <w:r w:rsidR="00000776" w:rsidRPr="0000077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1AB06" w14:textId="77777777" w:rsidR="008A3AE8" w:rsidRDefault="008A3AE8" w:rsidP="000377F0">
      <w:pPr>
        <w:spacing w:after="0" w:line="240" w:lineRule="auto"/>
      </w:pPr>
      <w:r>
        <w:separator/>
      </w:r>
    </w:p>
  </w:footnote>
  <w:footnote w:type="continuationSeparator" w:id="0">
    <w:p w14:paraId="70AFD399" w14:textId="77777777" w:rsidR="008A3AE8" w:rsidRDefault="008A3AE8" w:rsidP="00037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7265"/>
    <w:multiLevelType w:val="hybridMultilevel"/>
    <w:tmpl w:val="A7B0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D28F0"/>
    <w:multiLevelType w:val="hybridMultilevel"/>
    <w:tmpl w:val="411C2F2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7F115DA"/>
    <w:multiLevelType w:val="hybridMultilevel"/>
    <w:tmpl w:val="E140FC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753DD0"/>
    <w:multiLevelType w:val="hybridMultilevel"/>
    <w:tmpl w:val="1CD21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B19E2"/>
    <w:multiLevelType w:val="hybridMultilevel"/>
    <w:tmpl w:val="EB3E32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A50D5"/>
    <w:multiLevelType w:val="hybridMultilevel"/>
    <w:tmpl w:val="789C9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563F49"/>
    <w:multiLevelType w:val="hybridMultilevel"/>
    <w:tmpl w:val="C74EAE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97947"/>
    <w:multiLevelType w:val="hybridMultilevel"/>
    <w:tmpl w:val="D0D889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12ABD"/>
    <w:multiLevelType w:val="hybridMultilevel"/>
    <w:tmpl w:val="BB86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0"/>
  </w:num>
  <w:num w:numId="5">
    <w:abstractNumId w:val="3"/>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95D"/>
    <w:rsid w:val="00000776"/>
    <w:rsid w:val="00003B01"/>
    <w:rsid w:val="000052DB"/>
    <w:rsid w:val="000068D2"/>
    <w:rsid w:val="00012BA6"/>
    <w:rsid w:val="00013219"/>
    <w:rsid w:val="00026E7A"/>
    <w:rsid w:val="000325BC"/>
    <w:rsid w:val="000377F0"/>
    <w:rsid w:val="00046E21"/>
    <w:rsid w:val="0006775F"/>
    <w:rsid w:val="00077154"/>
    <w:rsid w:val="000804F8"/>
    <w:rsid w:val="00081923"/>
    <w:rsid w:val="0008623D"/>
    <w:rsid w:val="000A73F6"/>
    <w:rsid w:val="000C3100"/>
    <w:rsid w:val="000C3866"/>
    <w:rsid w:val="000D1D81"/>
    <w:rsid w:val="000D2410"/>
    <w:rsid w:val="000E51A4"/>
    <w:rsid w:val="000F79D9"/>
    <w:rsid w:val="001125E3"/>
    <w:rsid w:val="001157E5"/>
    <w:rsid w:val="00116EE3"/>
    <w:rsid w:val="00121083"/>
    <w:rsid w:val="00123A52"/>
    <w:rsid w:val="001250B2"/>
    <w:rsid w:val="0012682C"/>
    <w:rsid w:val="001450FA"/>
    <w:rsid w:val="00191847"/>
    <w:rsid w:val="001A1931"/>
    <w:rsid w:val="001A77A1"/>
    <w:rsid w:val="001B05F6"/>
    <w:rsid w:val="001B0A4F"/>
    <w:rsid w:val="001B4B97"/>
    <w:rsid w:val="001C65AC"/>
    <w:rsid w:val="001C6948"/>
    <w:rsid w:val="001E2164"/>
    <w:rsid w:val="001F63AC"/>
    <w:rsid w:val="00222A87"/>
    <w:rsid w:val="0023195D"/>
    <w:rsid w:val="00255023"/>
    <w:rsid w:val="00270A62"/>
    <w:rsid w:val="00273541"/>
    <w:rsid w:val="00277E22"/>
    <w:rsid w:val="00285213"/>
    <w:rsid w:val="0029034D"/>
    <w:rsid w:val="002B19C7"/>
    <w:rsid w:val="002D088D"/>
    <w:rsid w:val="002D212B"/>
    <w:rsid w:val="002E6104"/>
    <w:rsid w:val="002F0732"/>
    <w:rsid w:val="002F4157"/>
    <w:rsid w:val="00311E7D"/>
    <w:rsid w:val="00314551"/>
    <w:rsid w:val="00323B6B"/>
    <w:rsid w:val="00325D3D"/>
    <w:rsid w:val="0033487E"/>
    <w:rsid w:val="00336F62"/>
    <w:rsid w:val="00344449"/>
    <w:rsid w:val="00355170"/>
    <w:rsid w:val="0037078F"/>
    <w:rsid w:val="00384D07"/>
    <w:rsid w:val="003916CB"/>
    <w:rsid w:val="00393D8E"/>
    <w:rsid w:val="003B222B"/>
    <w:rsid w:val="003D20EC"/>
    <w:rsid w:val="003E4030"/>
    <w:rsid w:val="003E454E"/>
    <w:rsid w:val="003E6EEA"/>
    <w:rsid w:val="003F2554"/>
    <w:rsid w:val="00412B48"/>
    <w:rsid w:val="00452BB2"/>
    <w:rsid w:val="00455402"/>
    <w:rsid w:val="00473853"/>
    <w:rsid w:val="004752C2"/>
    <w:rsid w:val="00492F06"/>
    <w:rsid w:val="00493995"/>
    <w:rsid w:val="004A5EA0"/>
    <w:rsid w:val="004C4701"/>
    <w:rsid w:val="00520D66"/>
    <w:rsid w:val="00526884"/>
    <w:rsid w:val="005566AC"/>
    <w:rsid w:val="00570138"/>
    <w:rsid w:val="005706CA"/>
    <w:rsid w:val="00570C7A"/>
    <w:rsid w:val="0057407D"/>
    <w:rsid w:val="00580B82"/>
    <w:rsid w:val="00582D02"/>
    <w:rsid w:val="00585220"/>
    <w:rsid w:val="005861FF"/>
    <w:rsid w:val="0059725A"/>
    <w:rsid w:val="005A6C74"/>
    <w:rsid w:val="005C3749"/>
    <w:rsid w:val="005D016B"/>
    <w:rsid w:val="005E6727"/>
    <w:rsid w:val="005E719B"/>
    <w:rsid w:val="00617E22"/>
    <w:rsid w:val="00624EB3"/>
    <w:rsid w:val="00665C50"/>
    <w:rsid w:val="006669F3"/>
    <w:rsid w:val="00677088"/>
    <w:rsid w:val="00684934"/>
    <w:rsid w:val="00690423"/>
    <w:rsid w:val="00693521"/>
    <w:rsid w:val="006A6239"/>
    <w:rsid w:val="006B3AA3"/>
    <w:rsid w:val="006C5A1A"/>
    <w:rsid w:val="006C688D"/>
    <w:rsid w:val="006D0853"/>
    <w:rsid w:val="006E7F32"/>
    <w:rsid w:val="007319A1"/>
    <w:rsid w:val="007379A6"/>
    <w:rsid w:val="00744716"/>
    <w:rsid w:val="00752329"/>
    <w:rsid w:val="0075305D"/>
    <w:rsid w:val="00764629"/>
    <w:rsid w:val="00775A17"/>
    <w:rsid w:val="007A4BD9"/>
    <w:rsid w:val="007B4D15"/>
    <w:rsid w:val="007B6814"/>
    <w:rsid w:val="007C42D3"/>
    <w:rsid w:val="007D11F0"/>
    <w:rsid w:val="007D373B"/>
    <w:rsid w:val="007D72A9"/>
    <w:rsid w:val="007E04E6"/>
    <w:rsid w:val="00810589"/>
    <w:rsid w:val="008120FC"/>
    <w:rsid w:val="008412C4"/>
    <w:rsid w:val="008521D6"/>
    <w:rsid w:val="00852904"/>
    <w:rsid w:val="00852ADB"/>
    <w:rsid w:val="0086024C"/>
    <w:rsid w:val="00871046"/>
    <w:rsid w:val="0087352F"/>
    <w:rsid w:val="00876116"/>
    <w:rsid w:val="00880FF2"/>
    <w:rsid w:val="008938F6"/>
    <w:rsid w:val="00896E4D"/>
    <w:rsid w:val="008A3AE8"/>
    <w:rsid w:val="008B0B40"/>
    <w:rsid w:val="008B52E3"/>
    <w:rsid w:val="008C164B"/>
    <w:rsid w:val="008E531C"/>
    <w:rsid w:val="008F006C"/>
    <w:rsid w:val="00904560"/>
    <w:rsid w:val="00917DCB"/>
    <w:rsid w:val="00921AC3"/>
    <w:rsid w:val="0092425F"/>
    <w:rsid w:val="00927A24"/>
    <w:rsid w:val="00951C95"/>
    <w:rsid w:val="00962DCD"/>
    <w:rsid w:val="00990CA2"/>
    <w:rsid w:val="009B1722"/>
    <w:rsid w:val="009C450B"/>
    <w:rsid w:val="009C7E2D"/>
    <w:rsid w:val="009D69D1"/>
    <w:rsid w:val="00A02CD0"/>
    <w:rsid w:val="00A34574"/>
    <w:rsid w:val="00A40E74"/>
    <w:rsid w:val="00A43870"/>
    <w:rsid w:val="00A637D7"/>
    <w:rsid w:val="00A906FD"/>
    <w:rsid w:val="00A91184"/>
    <w:rsid w:val="00A9631A"/>
    <w:rsid w:val="00A97AC8"/>
    <w:rsid w:val="00AA23A0"/>
    <w:rsid w:val="00AA54C3"/>
    <w:rsid w:val="00AB6682"/>
    <w:rsid w:val="00AD23F9"/>
    <w:rsid w:val="00AE12F7"/>
    <w:rsid w:val="00AF18DA"/>
    <w:rsid w:val="00AF5446"/>
    <w:rsid w:val="00B4775E"/>
    <w:rsid w:val="00B509F9"/>
    <w:rsid w:val="00B55EFC"/>
    <w:rsid w:val="00B903C8"/>
    <w:rsid w:val="00BA15BB"/>
    <w:rsid w:val="00BC3509"/>
    <w:rsid w:val="00BC5575"/>
    <w:rsid w:val="00BC562B"/>
    <w:rsid w:val="00BF34AA"/>
    <w:rsid w:val="00C02436"/>
    <w:rsid w:val="00C039B0"/>
    <w:rsid w:val="00C17C79"/>
    <w:rsid w:val="00C41A4A"/>
    <w:rsid w:val="00C44BD6"/>
    <w:rsid w:val="00C455D2"/>
    <w:rsid w:val="00C57E18"/>
    <w:rsid w:val="00C91BF0"/>
    <w:rsid w:val="00C95779"/>
    <w:rsid w:val="00C97EE2"/>
    <w:rsid w:val="00CA02C6"/>
    <w:rsid w:val="00CB0D69"/>
    <w:rsid w:val="00CF3097"/>
    <w:rsid w:val="00CF403E"/>
    <w:rsid w:val="00D078DD"/>
    <w:rsid w:val="00D1186B"/>
    <w:rsid w:val="00D21B31"/>
    <w:rsid w:val="00D242A3"/>
    <w:rsid w:val="00D308D8"/>
    <w:rsid w:val="00D36E65"/>
    <w:rsid w:val="00DA1913"/>
    <w:rsid w:val="00DB15A3"/>
    <w:rsid w:val="00DD3DC7"/>
    <w:rsid w:val="00DE596D"/>
    <w:rsid w:val="00DE71A0"/>
    <w:rsid w:val="00E06144"/>
    <w:rsid w:val="00E20949"/>
    <w:rsid w:val="00E20AB2"/>
    <w:rsid w:val="00E21509"/>
    <w:rsid w:val="00E24D6B"/>
    <w:rsid w:val="00E259CF"/>
    <w:rsid w:val="00E332CC"/>
    <w:rsid w:val="00E526D5"/>
    <w:rsid w:val="00E55B80"/>
    <w:rsid w:val="00E6584A"/>
    <w:rsid w:val="00E810D6"/>
    <w:rsid w:val="00E867D6"/>
    <w:rsid w:val="00E87CE3"/>
    <w:rsid w:val="00E90844"/>
    <w:rsid w:val="00E96B42"/>
    <w:rsid w:val="00EC6791"/>
    <w:rsid w:val="00ED2948"/>
    <w:rsid w:val="00EE3788"/>
    <w:rsid w:val="00EE4437"/>
    <w:rsid w:val="00EF2A86"/>
    <w:rsid w:val="00EF54BF"/>
    <w:rsid w:val="00F00B27"/>
    <w:rsid w:val="00F20767"/>
    <w:rsid w:val="00F35539"/>
    <w:rsid w:val="00F57447"/>
    <w:rsid w:val="00F6317D"/>
    <w:rsid w:val="00F77A9A"/>
    <w:rsid w:val="00F80D54"/>
    <w:rsid w:val="00F9784E"/>
    <w:rsid w:val="00FA6058"/>
    <w:rsid w:val="00FB1052"/>
    <w:rsid w:val="00FB1688"/>
    <w:rsid w:val="00FB4962"/>
    <w:rsid w:val="00FD0847"/>
    <w:rsid w:val="00FD7D51"/>
    <w:rsid w:val="00FE01D6"/>
    <w:rsid w:val="00FE62B9"/>
    <w:rsid w:val="00FF5FA5"/>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BBB3"/>
  <w15:docId w15:val="{D8A2CD1E-C535-464C-89B8-FA1C4847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95D"/>
    <w:rPr>
      <w:rFonts w:ascii="Calibri" w:eastAsia="Calibri" w:hAnsi="Calibri" w:cs="Times New Roman"/>
    </w:rPr>
  </w:style>
  <w:style w:type="paragraph" w:styleId="Heading2">
    <w:name w:val="heading 2"/>
    <w:basedOn w:val="Normal"/>
    <w:link w:val="Heading2Char"/>
    <w:uiPriority w:val="9"/>
    <w:qFormat/>
    <w:rsid w:val="00A40E7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5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3195D"/>
    <w:rPr>
      <w:rFonts w:ascii="Tahoma" w:hAnsi="Tahoma" w:cs="Tahoma"/>
      <w:sz w:val="16"/>
      <w:szCs w:val="16"/>
    </w:rPr>
  </w:style>
  <w:style w:type="character" w:styleId="Hyperlink">
    <w:name w:val="Hyperlink"/>
    <w:rsid w:val="0023195D"/>
    <w:rPr>
      <w:rFonts w:cs="Times New Roman"/>
      <w:color w:val="0000FF"/>
      <w:u w:val="single"/>
    </w:rPr>
  </w:style>
  <w:style w:type="paragraph" w:customStyle="1" w:styleId="Default">
    <w:name w:val="Default"/>
    <w:rsid w:val="00311E7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F54BF"/>
    <w:pPr>
      <w:ind w:left="720"/>
      <w:contextualSpacing/>
    </w:pPr>
  </w:style>
  <w:style w:type="character" w:customStyle="1" w:styleId="Heading2Char">
    <w:name w:val="Heading 2 Char"/>
    <w:basedOn w:val="DefaultParagraphFont"/>
    <w:link w:val="Heading2"/>
    <w:uiPriority w:val="9"/>
    <w:rsid w:val="00A40E74"/>
    <w:rPr>
      <w:rFonts w:ascii="Times New Roman" w:eastAsia="Times New Roman" w:hAnsi="Times New Roman" w:cs="Times New Roman"/>
      <w:b/>
      <w:bCs/>
      <w:sz w:val="36"/>
      <w:szCs w:val="36"/>
    </w:rPr>
  </w:style>
  <w:style w:type="character" w:styleId="Strong">
    <w:name w:val="Strong"/>
    <w:basedOn w:val="DefaultParagraphFont"/>
    <w:uiPriority w:val="22"/>
    <w:qFormat/>
    <w:rsid w:val="00A40E74"/>
    <w:rPr>
      <w:b/>
      <w:bCs/>
    </w:rPr>
  </w:style>
  <w:style w:type="paragraph" w:styleId="NormalWeb">
    <w:name w:val="Normal (Web)"/>
    <w:basedOn w:val="Normal"/>
    <w:uiPriority w:val="99"/>
    <w:semiHidden/>
    <w:unhideWhenUsed/>
    <w:rsid w:val="00A40E7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37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7F0"/>
    <w:rPr>
      <w:rFonts w:ascii="Calibri" w:eastAsia="Calibri" w:hAnsi="Calibri" w:cs="Times New Roman"/>
    </w:rPr>
  </w:style>
  <w:style w:type="paragraph" w:styleId="Footer">
    <w:name w:val="footer"/>
    <w:basedOn w:val="Normal"/>
    <w:link w:val="FooterChar"/>
    <w:uiPriority w:val="99"/>
    <w:unhideWhenUsed/>
    <w:rsid w:val="00037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7F0"/>
    <w:rPr>
      <w:rFonts w:ascii="Calibri" w:eastAsia="Calibri" w:hAnsi="Calibri" w:cs="Times New Roman"/>
    </w:rPr>
  </w:style>
  <w:style w:type="character" w:styleId="FollowedHyperlink">
    <w:name w:val="FollowedHyperlink"/>
    <w:basedOn w:val="DefaultParagraphFont"/>
    <w:uiPriority w:val="99"/>
    <w:semiHidden/>
    <w:unhideWhenUsed/>
    <w:rsid w:val="00810589"/>
    <w:rPr>
      <w:color w:val="800080" w:themeColor="followedHyperlink"/>
      <w:u w:val="single"/>
    </w:rPr>
  </w:style>
  <w:style w:type="character" w:styleId="UnresolvedMention">
    <w:name w:val="Unresolved Mention"/>
    <w:basedOn w:val="DefaultParagraphFont"/>
    <w:uiPriority w:val="99"/>
    <w:semiHidden/>
    <w:unhideWhenUsed/>
    <w:rsid w:val="005D01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331353">
      <w:bodyDiv w:val="1"/>
      <w:marLeft w:val="0"/>
      <w:marRight w:val="0"/>
      <w:marTop w:val="0"/>
      <w:marBottom w:val="0"/>
      <w:divBdr>
        <w:top w:val="none" w:sz="0" w:space="0" w:color="auto"/>
        <w:left w:val="none" w:sz="0" w:space="0" w:color="auto"/>
        <w:bottom w:val="none" w:sz="0" w:space="0" w:color="auto"/>
        <w:right w:val="none" w:sz="0" w:space="0" w:color="auto"/>
      </w:divBdr>
      <w:divsChild>
        <w:div w:id="1793358434">
          <w:marLeft w:val="0"/>
          <w:marRight w:val="0"/>
          <w:marTop w:val="0"/>
          <w:marBottom w:val="0"/>
          <w:divBdr>
            <w:top w:val="none" w:sz="0" w:space="0" w:color="auto"/>
            <w:left w:val="none" w:sz="0" w:space="0" w:color="auto"/>
            <w:bottom w:val="none" w:sz="0" w:space="0" w:color="auto"/>
            <w:right w:val="none" w:sz="0" w:space="0" w:color="auto"/>
          </w:divBdr>
          <w:divsChild>
            <w:div w:id="254870411">
              <w:marLeft w:val="0"/>
              <w:marRight w:val="0"/>
              <w:marTop w:val="0"/>
              <w:marBottom w:val="0"/>
              <w:divBdr>
                <w:top w:val="none" w:sz="0" w:space="0" w:color="auto"/>
                <w:left w:val="none" w:sz="0" w:space="0" w:color="auto"/>
                <w:bottom w:val="none" w:sz="0" w:space="0" w:color="auto"/>
                <w:right w:val="none" w:sz="0" w:space="0" w:color="auto"/>
              </w:divBdr>
              <w:divsChild>
                <w:div w:id="1212813110">
                  <w:marLeft w:val="0"/>
                  <w:marRight w:val="0"/>
                  <w:marTop w:val="0"/>
                  <w:marBottom w:val="0"/>
                  <w:divBdr>
                    <w:top w:val="none" w:sz="0" w:space="0" w:color="auto"/>
                    <w:left w:val="none" w:sz="0" w:space="0" w:color="auto"/>
                    <w:bottom w:val="none" w:sz="0" w:space="0" w:color="auto"/>
                    <w:right w:val="none" w:sz="0" w:space="0" w:color="auto"/>
                  </w:divBdr>
                  <w:divsChild>
                    <w:div w:id="11124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163944">
      <w:bodyDiv w:val="1"/>
      <w:marLeft w:val="0"/>
      <w:marRight w:val="0"/>
      <w:marTop w:val="0"/>
      <w:marBottom w:val="0"/>
      <w:divBdr>
        <w:top w:val="none" w:sz="0" w:space="0" w:color="auto"/>
        <w:left w:val="none" w:sz="0" w:space="0" w:color="auto"/>
        <w:bottom w:val="none" w:sz="0" w:space="0" w:color="auto"/>
        <w:right w:val="none" w:sz="0" w:space="0" w:color="auto"/>
      </w:divBdr>
    </w:div>
    <w:div w:id="1947882440">
      <w:bodyDiv w:val="1"/>
      <w:marLeft w:val="0"/>
      <w:marRight w:val="0"/>
      <w:marTop w:val="0"/>
      <w:marBottom w:val="0"/>
      <w:divBdr>
        <w:top w:val="none" w:sz="0" w:space="0" w:color="auto"/>
        <w:left w:val="none" w:sz="0" w:space="0" w:color="auto"/>
        <w:bottom w:val="none" w:sz="0" w:space="0" w:color="auto"/>
        <w:right w:val="none" w:sz="0" w:space="0" w:color="auto"/>
      </w:divBdr>
      <w:divsChild>
        <w:div w:id="2119638284">
          <w:marLeft w:val="0"/>
          <w:marRight w:val="0"/>
          <w:marTop w:val="0"/>
          <w:marBottom w:val="0"/>
          <w:divBdr>
            <w:top w:val="none" w:sz="0" w:space="0" w:color="auto"/>
            <w:left w:val="none" w:sz="0" w:space="0" w:color="auto"/>
            <w:bottom w:val="none" w:sz="0" w:space="0" w:color="auto"/>
            <w:right w:val="none" w:sz="0" w:space="0" w:color="auto"/>
          </w:divBdr>
          <w:divsChild>
            <w:div w:id="1911694085">
              <w:marLeft w:val="0"/>
              <w:marRight w:val="0"/>
              <w:marTop w:val="0"/>
              <w:marBottom w:val="0"/>
              <w:divBdr>
                <w:top w:val="none" w:sz="0" w:space="0" w:color="auto"/>
                <w:left w:val="none" w:sz="0" w:space="0" w:color="auto"/>
                <w:bottom w:val="none" w:sz="0" w:space="0" w:color="auto"/>
                <w:right w:val="none" w:sz="0" w:space="0" w:color="auto"/>
              </w:divBdr>
              <w:divsChild>
                <w:div w:id="318075021">
                  <w:marLeft w:val="0"/>
                  <w:marRight w:val="0"/>
                  <w:marTop w:val="0"/>
                  <w:marBottom w:val="0"/>
                  <w:divBdr>
                    <w:top w:val="none" w:sz="0" w:space="0" w:color="auto"/>
                    <w:left w:val="none" w:sz="0" w:space="0" w:color="auto"/>
                    <w:bottom w:val="none" w:sz="0" w:space="0" w:color="auto"/>
                    <w:right w:val="none" w:sz="0" w:space="0" w:color="auto"/>
                  </w:divBdr>
                  <w:divsChild>
                    <w:div w:id="1270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0664">
      <w:bodyDiv w:val="1"/>
      <w:marLeft w:val="0"/>
      <w:marRight w:val="0"/>
      <w:marTop w:val="0"/>
      <w:marBottom w:val="0"/>
      <w:divBdr>
        <w:top w:val="none" w:sz="0" w:space="0" w:color="auto"/>
        <w:left w:val="none" w:sz="0" w:space="0" w:color="auto"/>
        <w:bottom w:val="none" w:sz="0" w:space="0" w:color="auto"/>
        <w:right w:val="none" w:sz="0" w:space="0" w:color="auto"/>
      </w:divBdr>
      <w:divsChild>
        <w:div w:id="142351440">
          <w:marLeft w:val="0"/>
          <w:marRight w:val="0"/>
          <w:marTop w:val="0"/>
          <w:marBottom w:val="0"/>
          <w:divBdr>
            <w:top w:val="none" w:sz="0" w:space="0" w:color="auto"/>
            <w:left w:val="none" w:sz="0" w:space="0" w:color="auto"/>
            <w:bottom w:val="none" w:sz="0" w:space="0" w:color="auto"/>
            <w:right w:val="none" w:sz="0" w:space="0" w:color="auto"/>
          </w:divBdr>
        </w:div>
        <w:div w:id="121615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wife.org/ac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dwife.org/acme"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midwife.org/ACME-Accreditation-Action-Notices" TargetMode="External"/><Relationship Id="rId4" Type="http://schemas.openxmlformats.org/officeDocument/2006/relationships/webSettings" Target="webSettings.xml"/><Relationship Id="rId9" Type="http://schemas.openxmlformats.org/officeDocument/2006/relationships/hyperlink" Target="http://www.midwife.org/Accreditation-Action-No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24D45B571E049A423B2869F8078A4" ma:contentTypeVersion="16" ma:contentTypeDescription="Create a new document." ma:contentTypeScope="" ma:versionID="c580dd9bb67ecf2b566e9bb0e5d5032e">
  <xsd:schema xmlns:xsd="http://www.w3.org/2001/XMLSchema" xmlns:xs="http://www.w3.org/2001/XMLSchema" xmlns:p="http://schemas.microsoft.com/office/2006/metadata/properties" xmlns:ns2="1bfa842d-1d21-4dbf-9b02-6b7f1611664c" xmlns:ns3="9e25ed10-fbb0-4e0d-8883-7691ef83ac4b" targetNamespace="http://schemas.microsoft.com/office/2006/metadata/properties" ma:root="true" ma:fieldsID="490cf57ccdfba0369c8f9fcbf450148e" ns2:_="" ns3:_="">
    <xsd:import namespace="1bfa842d-1d21-4dbf-9b02-6b7f1611664c"/>
    <xsd:import namespace="9e25ed10-fbb0-4e0d-8883-7691ef83a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a842d-1d21-4dbf-9b02-6b7f16116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edc979-ab8e-422d-b51c-fbf71935fa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25ed10-fbb0-4e0d-8883-7691ef83ac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a3cb9c-a633-4ab4-85f1-1cbf467dbe21}" ma:internalName="TaxCatchAll" ma:showField="CatchAllData" ma:web="9e25ed10-fbb0-4e0d-8883-7691ef83a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fa842d-1d21-4dbf-9b02-6b7f1611664c">
      <Terms xmlns="http://schemas.microsoft.com/office/infopath/2007/PartnerControls"/>
    </lcf76f155ced4ddcb4097134ff3c332f>
    <TaxCatchAll xmlns="9e25ed10-fbb0-4e0d-8883-7691ef83ac4b" xsi:nil="true"/>
  </documentManagement>
</p:properties>
</file>

<file path=customXml/itemProps1.xml><?xml version="1.0" encoding="utf-8"?>
<ds:datastoreItem xmlns:ds="http://schemas.openxmlformats.org/officeDocument/2006/customXml" ds:itemID="{F9F36E0F-576A-4B68-B69B-CF6FD5594CE6}"/>
</file>

<file path=customXml/itemProps2.xml><?xml version="1.0" encoding="utf-8"?>
<ds:datastoreItem xmlns:ds="http://schemas.openxmlformats.org/officeDocument/2006/customXml" ds:itemID="{5389B7FC-EE89-4B60-8FDE-672489D23135}"/>
</file>

<file path=customXml/itemProps3.xml><?xml version="1.0" encoding="utf-8"?>
<ds:datastoreItem xmlns:ds="http://schemas.openxmlformats.org/officeDocument/2006/customXml" ds:itemID="{2B93EAC3-4F99-425E-A146-76457D80D50C}"/>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Levin</dc:creator>
  <cp:lastModifiedBy>Heather Maurer</cp:lastModifiedBy>
  <cp:revision>2</cp:revision>
  <cp:lastPrinted>2017-08-16T14:11:00Z</cp:lastPrinted>
  <dcterms:created xsi:type="dcterms:W3CDTF">2018-03-05T16:03:00Z</dcterms:created>
  <dcterms:modified xsi:type="dcterms:W3CDTF">2018-03-05T16:03:00Z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0x01010017424D45B571E049A423B2869F8078A4</vt:lpwstr>
  </property>
  <property fmtid="{D5CDD505-2E9C-101B-9397-08002B2CF9AE}" pid="3" name="Order">
    <vt:r8>265400</vt:r8>
  </property>
</Properties>
</file>