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8C" w:rsidRDefault="00A96B8C" w:rsidP="00A96B8C">
      <w:pPr>
        <w:pStyle w:val="NormalWeb"/>
        <w:contextualSpacing/>
        <w:jc w:val="center"/>
        <w:rPr>
          <w:rStyle w:val="Strong"/>
          <w:color w:val="000000"/>
          <w:sz w:val="27"/>
          <w:szCs w:val="27"/>
        </w:rPr>
      </w:pPr>
    </w:p>
    <w:p w:rsidR="00A96B8C" w:rsidRPr="004774E9" w:rsidRDefault="00A96B8C" w:rsidP="00A96B8C">
      <w:pPr>
        <w:pStyle w:val="NormalWeb"/>
        <w:contextualSpacing/>
        <w:jc w:val="center"/>
        <w:rPr>
          <w:rFonts w:asciiTheme="minorHAnsi" w:hAnsiTheme="minorHAnsi"/>
          <w:color w:val="000000"/>
          <w:sz w:val="27"/>
          <w:szCs w:val="27"/>
        </w:rPr>
      </w:pPr>
      <w:r w:rsidRPr="004774E9">
        <w:rPr>
          <w:rStyle w:val="Strong"/>
          <w:rFonts w:asciiTheme="minorHAnsi" w:hAnsiTheme="minorHAnsi"/>
          <w:color w:val="000000"/>
          <w:sz w:val="27"/>
          <w:szCs w:val="27"/>
        </w:rPr>
        <w:t>Public Disclosure Statement</w:t>
      </w:r>
    </w:p>
    <w:p w:rsidR="00A96B8C" w:rsidRPr="004774E9" w:rsidRDefault="00A96B8C" w:rsidP="00A96B8C">
      <w:pPr>
        <w:pStyle w:val="NormalWeb"/>
        <w:contextualSpacing/>
        <w:jc w:val="center"/>
        <w:rPr>
          <w:rFonts w:asciiTheme="minorHAnsi" w:hAnsiTheme="minorHAnsi"/>
          <w:color w:val="000000"/>
          <w:sz w:val="27"/>
          <w:szCs w:val="27"/>
        </w:rPr>
      </w:pPr>
      <w:r w:rsidRPr="004774E9">
        <w:rPr>
          <w:rFonts w:asciiTheme="minorHAnsi" w:hAnsiTheme="minorHAnsi"/>
          <w:color w:val="000000"/>
          <w:sz w:val="27"/>
          <w:szCs w:val="27"/>
        </w:rPr>
        <w:t>University of Puerto Rico</w:t>
      </w:r>
    </w:p>
    <w:p w:rsidR="00A96B8C" w:rsidRPr="004774E9" w:rsidRDefault="00A96B8C" w:rsidP="00A96B8C">
      <w:pPr>
        <w:pStyle w:val="NormalWeb"/>
        <w:contextualSpacing/>
        <w:jc w:val="center"/>
        <w:rPr>
          <w:rFonts w:asciiTheme="minorHAnsi" w:hAnsiTheme="minorHAnsi"/>
          <w:color w:val="000000"/>
          <w:sz w:val="27"/>
          <w:szCs w:val="27"/>
        </w:rPr>
      </w:pPr>
      <w:r w:rsidRPr="004774E9">
        <w:rPr>
          <w:rFonts w:asciiTheme="minorHAnsi" w:hAnsiTheme="minorHAnsi"/>
          <w:color w:val="000000"/>
          <w:sz w:val="27"/>
          <w:szCs w:val="27"/>
        </w:rPr>
        <w:t>December 16, 2014</w:t>
      </w:r>
    </w:p>
    <w:p w:rsidR="00A96B8C" w:rsidRPr="004774E9" w:rsidRDefault="00A96B8C" w:rsidP="00A96B8C">
      <w:pPr>
        <w:pStyle w:val="NormalWeb"/>
        <w:contextualSpacing/>
        <w:jc w:val="center"/>
        <w:rPr>
          <w:rFonts w:asciiTheme="minorHAnsi" w:hAnsiTheme="minorHAnsi"/>
          <w:color w:val="000000"/>
          <w:sz w:val="27"/>
          <w:szCs w:val="27"/>
        </w:rPr>
      </w:pPr>
      <w:r w:rsidRPr="004774E9">
        <w:rPr>
          <w:rFonts w:asciiTheme="minorHAnsi" w:hAnsiTheme="minorHAnsi"/>
          <w:color w:val="000000"/>
          <w:sz w:val="27"/>
          <w:szCs w:val="27"/>
        </w:rPr>
        <w:t>Accreditation Commission for Midwifery Education (ACME)</w:t>
      </w:r>
    </w:p>
    <w:p w:rsidR="00E928B3" w:rsidRPr="00637602" w:rsidRDefault="00E928B3" w:rsidP="00A373C3">
      <w:pPr>
        <w:rPr>
          <w:rFonts w:eastAsia="Times New Roman" w:cs="Arial"/>
        </w:rPr>
      </w:pPr>
    </w:p>
    <w:p w:rsidR="005C7E5E" w:rsidRPr="007E2512" w:rsidRDefault="00A96B8C" w:rsidP="005C7E5E">
      <w:pPr>
        <w:rPr>
          <w:rStyle w:val="Hyperlink"/>
          <w:i/>
        </w:rPr>
      </w:pPr>
      <w:r w:rsidRPr="004774E9">
        <w:rPr>
          <w:color w:val="000000"/>
        </w:rPr>
        <w:t xml:space="preserve">This </w:t>
      </w:r>
      <w:r w:rsidR="00AF34BB">
        <w:rPr>
          <w:color w:val="000000"/>
        </w:rPr>
        <w:t>action notice</w:t>
      </w:r>
      <w:r w:rsidRPr="004774E9">
        <w:rPr>
          <w:color w:val="000000"/>
        </w:rPr>
        <w:t xml:space="preserve"> has been developed for use to notify the public of recent ACME decisions regarding the University of Puerto Ric</w:t>
      </w:r>
      <w:r w:rsidR="00AF34BB">
        <w:rPr>
          <w:color w:val="000000"/>
        </w:rPr>
        <w:t xml:space="preserve">o’s Nurse-Midwifery Program, </w:t>
      </w:r>
      <w:r w:rsidRPr="004774E9">
        <w:rPr>
          <w:color w:val="000000"/>
        </w:rPr>
        <w:t xml:space="preserve">consistent with </w:t>
      </w:r>
      <w:r w:rsidR="005C7E5E">
        <w:t xml:space="preserve">the </w:t>
      </w:r>
      <w:r w:rsidR="005C7E5E">
        <w:rPr>
          <w:i/>
        </w:rPr>
        <w:fldChar w:fldCharType="begin"/>
      </w:r>
      <w:r w:rsidR="005C7E5E">
        <w:rPr>
          <w:i/>
        </w:rPr>
        <w:instrText xml:space="preserve"> HYPERLINK "http://www.midwife.org/ACNM/files/ccLibraryFiles/Filename/000000004245/PoliciesProceduresManualJune2013.pdf" </w:instrText>
      </w:r>
      <w:r w:rsidR="005C7E5E">
        <w:rPr>
          <w:i/>
        </w:rPr>
        <w:fldChar w:fldCharType="separate"/>
      </w:r>
      <w:r w:rsidR="005C7E5E" w:rsidRPr="007E2512">
        <w:rPr>
          <w:rStyle w:val="Hyperlink"/>
          <w:i/>
        </w:rPr>
        <w:t>ACME Policies and Procedures Manual</w:t>
      </w:r>
      <w:r w:rsidR="005C7E5E" w:rsidRPr="007E2512">
        <w:rPr>
          <w:rStyle w:val="Hyperlink"/>
        </w:rPr>
        <w:t xml:space="preserve">, IV. </w:t>
      </w:r>
      <w:proofErr w:type="gramStart"/>
      <w:r w:rsidR="005C7E5E" w:rsidRPr="007E2512">
        <w:rPr>
          <w:rStyle w:val="Hyperlink"/>
        </w:rPr>
        <w:t>Board of Review, E. Actions that may be taken.</w:t>
      </w:r>
      <w:proofErr w:type="gramEnd"/>
      <w:r w:rsidR="005C7E5E" w:rsidRPr="007E2512">
        <w:rPr>
          <w:rStyle w:val="Hyperlink"/>
        </w:rPr>
        <w:t xml:space="preserve"> 2. Accreditation Actions f. Warning</w:t>
      </w:r>
    </w:p>
    <w:p w:rsidR="005C7E5E" w:rsidRDefault="005C7E5E" w:rsidP="005C7E5E">
      <w:pPr>
        <w:rPr>
          <w:i/>
        </w:rPr>
      </w:pPr>
      <w:r>
        <w:rPr>
          <w:i/>
        </w:rPr>
        <w:fldChar w:fldCharType="end"/>
      </w:r>
    </w:p>
    <w:p w:rsidR="00A96B8C" w:rsidRPr="005C7E5E" w:rsidRDefault="00A96B8C" w:rsidP="005C7E5E">
      <w:proofErr w:type="gramStart"/>
      <w:r w:rsidRPr="004774E9">
        <w:rPr>
          <w:color w:val="000000"/>
          <w:highlight w:val="yellow"/>
        </w:rPr>
        <w:t>ACME’s Policies and Procedures Manual.</w:t>
      </w:r>
      <w:proofErr w:type="gramEnd"/>
      <w:r w:rsidRPr="004774E9">
        <w:rPr>
          <w:rStyle w:val="apple-converted-space"/>
          <w:color w:val="000000"/>
        </w:rPr>
        <w:t> </w:t>
      </w:r>
      <w:r w:rsidRPr="004774E9">
        <w:rPr>
          <w:color w:val="000000"/>
        </w:rPr>
        <w:t xml:space="preserve"> </w:t>
      </w:r>
    </w:p>
    <w:p w:rsidR="004774E9" w:rsidRPr="004774E9" w:rsidRDefault="004774E9" w:rsidP="004774E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4774E9">
        <w:rPr>
          <w:rFonts w:asciiTheme="minorHAnsi" w:hAnsiTheme="minorHAnsi"/>
          <w:color w:val="000000"/>
          <w:sz w:val="22"/>
          <w:szCs w:val="22"/>
        </w:rPr>
        <w:t>The University of Puerto Rico has been accredited by ACME since</w:t>
      </w:r>
      <w:r w:rsidRPr="00AF34BB">
        <w:rPr>
          <w:rFonts w:asciiTheme="minorHAnsi" w:hAnsiTheme="minorHAnsi"/>
          <w:color w:val="000000"/>
          <w:sz w:val="22"/>
          <w:szCs w:val="22"/>
          <w:highlight w:val="yellow"/>
        </w:rPr>
        <w:t>...</w:t>
      </w:r>
      <w:r w:rsidRPr="004774E9">
        <w:rPr>
          <w:rFonts w:asciiTheme="minorHAnsi" w:hAnsiTheme="minorHAnsi"/>
          <w:color w:val="000000"/>
          <w:sz w:val="22"/>
          <w:szCs w:val="22"/>
        </w:rPr>
        <w:t xml:space="preserve"> UPR offers </w:t>
      </w:r>
      <w:r w:rsidRPr="00AF34BB">
        <w:rPr>
          <w:rFonts w:asciiTheme="minorHAnsi" w:hAnsiTheme="minorHAnsi"/>
          <w:color w:val="000000"/>
          <w:sz w:val="22"/>
          <w:szCs w:val="22"/>
          <w:highlight w:val="yellow"/>
        </w:rPr>
        <w:t>…</w:t>
      </w:r>
      <w:r w:rsidRPr="004774E9">
        <w:rPr>
          <w:rFonts w:asciiTheme="minorHAnsi" w:hAnsiTheme="minorHAnsi"/>
          <w:color w:val="000000"/>
          <w:sz w:val="22"/>
          <w:szCs w:val="22"/>
        </w:rPr>
        <w:t>degrees. A summary of the most recent Commission actions relative to the program’s accreditation status are as follows.</w:t>
      </w:r>
    </w:p>
    <w:p w:rsidR="00AF34BB" w:rsidRDefault="00AF34BB" w:rsidP="00AF34BB">
      <w:pPr>
        <w:pStyle w:val="NormalWeb"/>
        <w:contextualSpacing/>
        <w:rPr>
          <w:rStyle w:val="Strong"/>
          <w:rFonts w:asciiTheme="minorHAnsi" w:hAnsiTheme="minorHAnsi"/>
          <w:color w:val="000000"/>
          <w:sz w:val="22"/>
          <w:szCs w:val="22"/>
        </w:rPr>
      </w:pPr>
      <w:r>
        <w:rPr>
          <w:rStyle w:val="Strong"/>
          <w:rFonts w:asciiTheme="minorHAnsi" w:hAnsiTheme="minorHAnsi"/>
          <w:color w:val="000000"/>
          <w:sz w:val="22"/>
          <w:szCs w:val="22"/>
        </w:rPr>
        <w:t>Current Accreditation Status</w:t>
      </w:r>
    </w:p>
    <w:p w:rsidR="004774E9" w:rsidRPr="00AF34BB" w:rsidRDefault="004774E9" w:rsidP="00AF34BB">
      <w:pPr>
        <w:pStyle w:val="NormalWeb"/>
        <w:contextualSpacing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AF34BB">
        <w:rPr>
          <w:rFonts w:asciiTheme="minorHAnsi" w:hAnsiTheme="minorHAnsi"/>
          <w:color w:val="000000"/>
          <w:sz w:val="22"/>
          <w:szCs w:val="22"/>
        </w:rPr>
        <w:t xml:space="preserve">On December 16, 2014 </w:t>
      </w:r>
      <w:r w:rsidRPr="00AF34BB">
        <w:rPr>
          <w:rFonts w:asciiTheme="minorHAnsi" w:hAnsiTheme="minorHAnsi" w:cs="Arial"/>
          <w:sz w:val="22"/>
          <w:szCs w:val="22"/>
        </w:rPr>
        <w:t xml:space="preserve">the Accreditation Commission for Midwifery Education (ACME), Board of Review (BOR), which evaluates nurse-midwifery and midwifery education programs regarding accreditation criteria, determined that the University of Puerto Rico’s Nurse-Midwifery program must be placed on </w:t>
      </w:r>
      <w:r w:rsidRPr="00AF34BB">
        <w:rPr>
          <w:rFonts w:asciiTheme="minorHAnsi" w:hAnsiTheme="minorHAnsi" w:cs="Arial"/>
          <w:b/>
          <w:sz w:val="22"/>
          <w:szCs w:val="22"/>
        </w:rPr>
        <w:t>warning</w:t>
      </w:r>
      <w:r w:rsidR="00AF34BB" w:rsidRPr="00AF34BB">
        <w:rPr>
          <w:rFonts w:asciiTheme="minorHAnsi" w:hAnsiTheme="minorHAnsi" w:cs="Arial"/>
          <w:b/>
          <w:sz w:val="22"/>
          <w:szCs w:val="22"/>
        </w:rPr>
        <w:t xml:space="preserve"> </w:t>
      </w:r>
      <w:r w:rsidR="00AF34BB">
        <w:rPr>
          <w:rFonts w:asciiTheme="minorHAnsi" w:hAnsiTheme="minorHAnsi" w:cs="Arial"/>
          <w:sz w:val="22"/>
          <w:szCs w:val="22"/>
        </w:rPr>
        <w:t>effective immediately</w:t>
      </w:r>
      <w:r w:rsidRPr="00AF34BB">
        <w:rPr>
          <w:rFonts w:asciiTheme="minorHAnsi" w:hAnsiTheme="minorHAnsi" w:cs="Arial"/>
          <w:sz w:val="22"/>
          <w:szCs w:val="22"/>
        </w:rPr>
        <w:t xml:space="preserve">. </w:t>
      </w:r>
    </w:p>
    <w:p w:rsidR="00AF34BB" w:rsidRDefault="00AF34BB" w:rsidP="004774E9">
      <w:pPr>
        <w:pStyle w:val="NormalWeb"/>
        <w:contextualSpacing/>
        <w:rPr>
          <w:rStyle w:val="Emphasis"/>
          <w:rFonts w:asciiTheme="minorHAnsi" w:hAnsiTheme="minorHAnsi"/>
          <w:b/>
          <w:bCs/>
          <w:color w:val="000000"/>
          <w:sz w:val="22"/>
          <w:szCs w:val="22"/>
        </w:rPr>
      </w:pPr>
    </w:p>
    <w:p w:rsidR="00A373C3" w:rsidRPr="00AF34BB" w:rsidRDefault="004774E9" w:rsidP="00AF34BB">
      <w:pPr>
        <w:pStyle w:val="NormalWeb"/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Style w:val="Emphasis"/>
          <w:rFonts w:asciiTheme="minorHAnsi" w:hAnsiTheme="minorHAnsi"/>
          <w:b/>
          <w:bCs/>
          <w:color w:val="000000"/>
          <w:sz w:val="22"/>
          <w:szCs w:val="22"/>
        </w:rPr>
        <w:t xml:space="preserve">The University of Puerto Rico Nurse-Midwifery program </w:t>
      </w:r>
      <w:r w:rsidRPr="004774E9">
        <w:rPr>
          <w:rStyle w:val="Emphasis"/>
          <w:rFonts w:asciiTheme="minorHAnsi" w:hAnsiTheme="minorHAnsi"/>
          <w:b/>
          <w:bCs/>
          <w:color w:val="000000"/>
          <w:sz w:val="22"/>
          <w:szCs w:val="22"/>
        </w:rPr>
        <w:t xml:space="preserve">remains accredited by </w:t>
      </w:r>
      <w:r>
        <w:rPr>
          <w:rStyle w:val="Emphasis"/>
          <w:rFonts w:asciiTheme="minorHAnsi" w:hAnsiTheme="minorHAnsi"/>
          <w:b/>
          <w:bCs/>
          <w:color w:val="000000"/>
          <w:sz w:val="22"/>
          <w:szCs w:val="22"/>
        </w:rPr>
        <w:t>ACME</w:t>
      </w:r>
      <w:r w:rsidRPr="004774E9">
        <w:rPr>
          <w:rStyle w:val="Emphasis"/>
          <w:rFonts w:asciiTheme="minorHAnsi" w:hAnsiTheme="minorHAnsi"/>
          <w:b/>
          <w:bCs/>
          <w:color w:val="000000"/>
          <w:sz w:val="22"/>
          <w:szCs w:val="22"/>
        </w:rPr>
        <w:t xml:space="preserve"> while on warning.</w:t>
      </w:r>
    </w:p>
    <w:p w:rsidR="00A373C3" w:rsidRPr="00AF34BB" w:rsidRDefault="00A373C3" w:rsidP="00A373C3">
      <w:pPr>
        <w:rPr>
          <w:rFonts w:eastAsia="Times New Roman" w:cs="Arial"/>
          <w:b/>
        </w:rPr>
      </w:pPr>
      <w:r w:rsidRPr="00AF34BB">
        <w:rPr>
          <w:rFonts w:eastAsia="Times New Roman" w:cs="Arial"/>
          <w:b/>
        </w:rPr>
        <w:t xml:space="preserve">PROGRAM </w:t>
      </w:r>
    </w:p>
    <w:p w:rsidR="00A373C3" w:rsidRPr="00AF34BB" w:rsidRDefault="00A373C3" w:rsidP="00A373C3">
      <w:pPr>
        <w:rPr>
          <w:rFonts w:eastAsia="Times New Roman" w:cs="Arial"/>
        </w:rPr>
      </w:pPr>
      <w:r w:rsidRPr="00AF34BB">
        <w:rPr>
          <w:rFonts w:eastAsia="Times New Roman" w:cs="Arial"/>
        </w:rPr>
        <w:t>University of Puerto Rico</w:t>
      </w:r>
      <w:r w:rsidR="00AF34BB" w:rsidRPr="00AF34BB">
        <w:rPr>
          <w:rFonts w:eastAsia="Times New Roman" w:cs="Arial"/>
        </w:rPr>
        <w:t xml:space="preserve"> </w:t>
      </w:r>
      <w:r w:rsidRPr="00AF34BB">
        <w:rPr>
          <w:rFonts w:eastAsia="Times New Roman" w:cs="Arial"/>
        </w:rPr>
        <w:t xml:space="preserve">Nurse-Midwifery </w:t>
      </w:r>
      <w:r w:rsidR="00AF34BB" w:rsidRPr="00AF34BB">
        <w:rPr>
          <w:rFonts w:eastAsia="Times New Roman" w:cs="Arial"/>
        </w:rPr>
        <w:t>Education Program</w:t>
      </w:r>
    </w:p>
    <w:p w:rsidR="00A373C3" w:rsidRPr="00AF34BB" w:rsidRDefault="00A373C3" w:rsidP="00A373C3">
      <w:pPr>
        <w:rPr>
          <w:rFonts w:eastAsia="Times New Roman" w:cs="Arial"/>
          <w:b/>
        </w:rPr>
      </w:pPr>
      <w:r w:rsidRPr="00AF34BB">
        <w:rPr>
          <w:rFonts w:eastAsia="Times New Roman" w:cs="Arial"/>
          <w:b/>
        </w:rPr>
        <w:t>DECISION</w:t>
      </w:r>
      <w:r w:rsidR="00AF34BB" w:rsidRPr="00AF34BB">
        <w:rPr>
          <w:rFonts w:eastAsia="Times New Roman" w:cs="Arial"/>
          <w:b/>
        </w:rPr>
        <w:t>/ACTION:</w:t>
      </w:r>
    </w:p>
    <w:p w:rsidR="00A373C3" w:rsidRPr="00AF34BB" w:rsidRDefault="00A373C3" w:rsidP="00A373C3">
      <w:pPr>
        <w:rPr>
          <w:rFonts w:eastAsia="Times New Roman" w:cs="Arial"/>
        </w:rPr>
      </w:pPr>
      <w:r w:rsidRPr="00AF34BB">
        <w:rPr>
          <w:rFonts w:eastAsia="Times New Roman" w:cs="Arial"/>
        </w:rPr>
        <w:t>Warning</w:t>
      </w:r>
    </w:p>
    <w:p w:rsidR="00637602" w:rsidRPr="00637602" w:rsidRDefault="00637602" w:rsidP="00A373C3">
      <w:pPr>
        <w:rPr>
          <w:rFonts w:eastAsia="Times New Roman" w:cs="Arial"/>
        </w:rPr>
      </w:pPr>
    </w:p>
    <w:p w:rsidR="00637602" w:rsidRPr="00637602" w:rsidRDefault="00637602" w:rsidP="00637602">
      <w:r w:rsidRPr="00637602">
        <w:t xml:space="preserve">The ACME BOR has placed this midwifery program on </w:t>
      </w:r>
      <w:r w:rsidRPr="00637602">
        <w:rPr>
          <w:b/>
        </w:rPr>
        <w:t xml:space="preserve">warning </w:t>
      </w:r>
      <w:r w:rsidRPr="00637602">
        <w:t xml:space="preserve">for non-compliance in meeting the following criteria from the </w:t>
      </w:r>
      <w:hyperlink r:id="rId7" w:history="1">
        <w:r w:rsidRPr="00637602">
          <w:rPr>
            <w:rStyle w:val="Hyperlink"/>
          </w:rPr>
          <w:t>ACME Criteria for Programmatic Accreditation of Midwifery Education Programs with Instructions for Elaboration and Documentation</w:t>
        </w:r>
      </w:hyperlink>
      <w:r w:rsidRPr="00637602">
        <w:t>.</w:t>
      </w:r>
    </w:p>
    <w:p w:rsidR="00637602" w:rsidRPr="00637602" w:rsidRDefault="00637602" w:rsidP="00637602"/>
    <w:p w:rsidR="00637602" w:rsidRPr="00637602" w:rsidRDefault="00637602" w:rsidP="00637602">
      <w:pPr>
        <w:ind w:left="720"/>
        <w:rPr>
          <w:rFonts w:cs="Arial"/>
        </w:rPr>
      </w:pPr>
      <w:r w:rsidRPr="00637602">
        <w:rPr>
          <w:b/>
        </w:rPr>
        <w:t>Criterion VI:</w:t>
      </w:r>
      <w:r w:rsidRPr="00637602">
        <w:t xml:space="preserve"> Assessment and Outcome, A.1.d.</w:t>
      </w:r>
      <w:r w:rsidRPr="00637602">
        <w:rPr>
          <w:rFonts w:cs="Arial"/>
        </w:rPr>
        <w:t xml:space="preserve"> </w:t>
      </w:r>
      <w:proofErr w:type="gramStart"/>
      <w:r w:rsidRPr="00637602">
        <w:rPr>
          <w:rFonts w:cs="Arial"/>
        </w:rPr>
        <w:t>Certification pass rates, as available, for the SER year for programs seeking initial accreditation, and for the past three years for programs seeking continuing accreditation.</w:t>
      </w:r>
      <w:proofErr w:type="gramEnd"/>
      <w:r w:rsidRPr="00637602">
        <w:rPr>
          <w:rFonts w:cs="Arial"/>
        </w:rPr>
        <w:t xml:space="preserve">  </w:t>
      </w:r>
    </w:p>
    <w:p w:rsidR="00637602" w:rsidRPr="00637602" w:rsidRDefault="00637602" w:rsidP="00637602">
      <w:pPr>
        <w:ind w:left="720" w:hanging="720"/>
        <w:rPr>
          <w:rFonts w:cs="Arial"/>
        </w:rPr>
      </w:pPr>
      <w:r w:rsidRPr="00637602">
        <w:rPr>
          <w:rFonts w:cs="Arial"/>
        </w:rPr>
        <w:tab/>
      </w:r>
    </w:p>
    <w:p w:rsidR="00637602" w:rsidRPr="00637602" w:rsidRDefault="00637602" w:rsidP="00637602">
      <w:pPr>
        <w:ind w:left="720"/>
        <w:rPr>
          <w:rFonts w:cs="Arial"/>
        </w:rPr>
      </w:pPr>
      <w:r w:rsidRPr="00637602">
        <w:rPr>
          <w:b/>
        </w:rPr>
        <w:t>Criterion VI:</w:t>
      </w:r>
      <w:r w:rsidRPr="00637602">
        <w:t xml:space="preserve"> Assessment and Outcome, </w:t>
      </w:r>
      <w:r w:rsidRPr="00637602">
        <w:rPr>
          <w:rFonts w:cs="Arial"/>
        </w:rPr>
        <w:t>A.2. The passing rate for first taker</w:t>
      </w:r>
      <w:r>
        <w:rPr>
          <w:rFonts w:cs="Arial"/>
        </w:rPr>
        <w:t xml:space="preserve">s of the national certification </w:t>
      </w:r>
      <w:r w:rsidRPr="00637602">
        <w:rPr>
          <w:rFonts w:cs="Arial"/>
        </w:rPr>
        <w:t xml:space="preserve">examination is </w:t>
      </w:r>
      <w:r w:rsidRPr="00637602">
        <w:rPr>
          <w:rStyle w:val="Strong"/>
          <w:rFonts w:cs="Arial"/>
        </w:rPr>
        <w:t>at least</w:t>
      </w:r>
      <w:r w:rsidRPr="00637602">
        <w:rPr>
          <w:rFonts w:cs="Arial"/>
        </w:rPr>
        <w:t xml:space="preserve"> 85%.  Programs develop effective plans to bring the pass rate to 85% if it drops below that point.</w:t>
      </w:r>
    </w:p>
    <w:p w:rsidR="00AF34BB" w:rsidRDefault="00AF34BB">
      <w:r>
        <w:br w:type="page"/>
      </w:r>
    </w:p>
    <w:p w:rsidR="005C7E5E" w:rsidRPr="007E2512" w:rsidRDefault="005C7E5E" w:rsidP="005C7E5E">
      <w:pPr>
        <w:rPr>
          <w:rStyle w:val="Hyperlink"/>
          <w:i/>
        </w:rPr>
      </w:pPr>
      <w:r>
        <w:rPr>
          <w:i/>
        </w:rPr>
        <w:lastRenderedPageBreak/>
        <w:fldChar w:fldCharType="begin"/>
      </w:r>
      <w:r>
        <w:rPr>
          <w:i/>
        </w:rPr>
        <w:instrText xml:space="preserve"> HYPERLINK "http://www.midwife.org/ACNM/files/ccLibraryFiles/Filename/000000004245/PoliciesProceduresManualJune2013.pdf" </w:instrText>
      </w:r>
      <w:r>
        <w:rPr>
          <w:i/>
        </w:rPr>
        <w:fldChar w:fldCharType="separate"/>
      </w:r>
      <w:r w:rsidRPr="007E2512">
        <w:rPr>
          <w:rStyle w:val="Hyperlink"/>
          <w:i/>
        </w:rPr>
        <w:t>ACME Policies and Procedures Manual</w:t>
      </w:r>
      <w:r w:rsidRPr="007E2512">
        <w:rPr>
          <w:rStyle w:val="Hyperlink"/>
        </w:rPr>
        <w:t xml:space="preserve">, IV. </w:t>
      </w:r>
      <w:proofErr w:type="gramStart"/>
      <w:r w:rsidRPr="007E2512">
        <w:rPr>
          <w:rStyle w:val="Hyperlink"/>
        </w:rPr>
        <w:t>Board of Review, E. Actions that may be taken.</w:t>
      </w:r>
      <w:proofErr w:type="gramEnd"/>
      <w:r w:rsidRPr="007E2512">
        <w:rPr>
          <w:rStyle w:val="Hyperlink"/>
        </w:rPr>
        <w:t xml:space="preserve"> 2. Accreditation Actions f. Warning</w:t>
      </w:r>
    </w:p>
    <w:p w:rsidR="00637602" w:rsidRPr="00637602" w:rsidRDefault="005C7E5E" w:rsidP="005C7E5E">
      <w:r>
        <w:rPr>
          <w:i/>
        </w:rPr>
        <w:fldChar w:fldCharType="end"/>
      </w:r>
      <w:bookmarkStart w:id="0" w:name="_GoBack"/>
      <w:bookmarkEnd w:id="0"/>
    </w:p>
    <w:p w:rsidR="00637602" w:rsidRPr="00637602" w:rsidRDefault="00637602" w:rsidP="00637602">
      <w:pPr>
        <w:contextualSpacing/>
        <w:rPr>
          <w:rFonts w:cs="Arial"/>
          <w:b/>
          <w:color w:val="000000"/>
        </w:rPr>
      </w:pPr>
      <w:r w:rsidRPr="00637602">
        <w:rPr>
          <w:rFonts w:cs="Arial"/>
          <w:b/>
          <w:color w:val="000000"/>
        </w:rPr>
        <w:t>f.    Warning</w:t>
      </w:r>
    </w:p>
    <w:p w:rsidR="00637602" w:rsidRPr="00637602" w:rsidRDefault="00637602" w:rsidP="00637602">
      <w:pPr>
        <w:contextualSpacing/>
        <w:rPr>
          <w:rFonts w:cs="Arial"/>
          <w:color w:val="000000"/>
        </w:rPr>
      </w:pPr>
      <w:r w:rsidRPr="00637602">
        <w:rPr>
          <w:rFonts w:cs="Arial"/>
          <w:color w:val="000000"/>
        </w:rPr>
        <w:t xml:space="preserve">The BOR will put a program on </w:t>
      </w:r>
      <w:r w:rsidRPr="00637602">
        <w:rPr>
          <w:rFonts w:cs="Arial"/>
          <w:b/>
          <w:color w:val="000000"/>
        </w:rPr>
        <w:t>warning</w:t>
      </w:r>
      <w:r w:rsidRPr="00637602">
        <w:rPr>
          <w:rFonts w:cs="Arial"/>
          <w:color w:val="000000"/>
        </w:rPr>
        <w:t xml:space="preserve"> if it has not complied with ACME criteria, policies or procedures.  Examples may include noncompliance with meeting ACME pre/accreditation criteria; failing to submit a Mandatory Progress Report or an Annual Monitoring Report when due; initiating substantive changes without notifying ACME; or failing to pay invoiced ACME fees on time.  The BOR will establish a plan for the program to report and document its coming into compliance. </w:t>
      </w:r>
    </w:p>
    <w:p w:rsidR="00637602" w:rsidRPr="00637602" w:rsidRDefault="00637602" w:rsidP="00637602">
      <w:pPr>
        <w:ind w:left="1166" w:hanging="446"/>
        <w:contextualSpacing/>
        <w:rPr>
          <w:rFonts w:cs="Arial"/>
          <w:color w:val="000000"/>
        </w:rPr>
      </w:pPr>
    </w:p>
    <w:p w:rsidR="00A373C3" w:rsidRPr="00AF34BB" w:rsidRDefault="00637602" w:rsidP="00A373C3">
      <w:pPr>
        <w:rPr>
          <w:color w:val="000000"/>
        </w:rPr>
      </w:pPr>
      <w:r w:rsidRPr="00637602">
        <w:t xml:space="preserve">If the program does not come into compliance by the </w:t>
      </w:r>
      <w:r w:rsidRPr="00AF34BB">
        <w:rPr>
          <w:b/>
        </w:rPr>
        <w:t>deadline</w:t>
      </w:r>
      <w:r w:rsidRPr="00637602">
        <w:t>, the next possible adverse action may be probation, or removal of accreditation status.</w:t>
      </w:r>
      <w:r w:rsidR="00AF34BB">
        <w:rPr>
          <w:color w:val="000000"/>
        </w:rPr>
        <w:t xml:space="preserve"> </w:t>
      </w:r>
      <w:r w:rsidR="00A373C3" w:rsidRPr="00A373C3">
        <w:rPr>
          <w:rFonts w:eastAsia="Times New Roman" w:cs="Arial"/>
        </w:rPr>
        <w:t>For more information about the Accreditation Commission for Midwifery Education</w:t>
      </w:r>
      <w:r w:rsidR="00A373C3" w:rsidRPr="00637602">
        <w:rPr>
          <w:rFonts w:eastAsia="Times New Roman" w:cs="Arial"/>
        </w:rPr>
        <w:t xml:space="preserve"> </w:t>
      </w:r>
      <w:r w:rsidR="00A373C3" w:rsidRPr="00A373C3">
        <w:rPr>
          <w:rFonts w:eastAsia="Times New Roman" w:cs="Arial"/>
        </w:rPr>
        <w:t xml:space="preserve">visit our web site at </w:t>
      </w:r>
      <w:hyperlink r:id="rId8" w:history="1">
        <w:r w:rsidR="00A373C3" w:rsidRPr="00637602">
          <w:rPr>
            <w:rStyle w:val="Hyperlink"/>
            <w:rFonts w:eastAsia="Times New Roman" w:cs="Arial"/>
          </w:rPr>
          <w:t>http://www.midwife.org/Accreditation</w:t>
        </w:r>
      </w:hyperlink>
      <w:r w:rsidR="00A373C3" w:rsidRPr="00637602">
        <w:rPr>
          <w:rFonts w:eastAsia="Times New Roman" w:cs="Arial"/>
        </w:rPr>
        <w:t xml:space="preserve">. </w:t>
      </w:r>
      <w:r w:rsidR="00A373C3" w:rsidRPr="00A373C3">
        <w:rPr>
          <w:rFonts w:eastAsia="Times New Roman" w:cs="Arial"/>
        </w:rPr>
        <w:t>If you have questions or require additional information, please do not hesitate to contact the ACME Executive Director, Heather L. Maurer, MA</w:t>
      </w:r>
      <w:r w:rsidR="00A373C3" w:rsidRPr="00637602">
        <w:rPr>
          <w:rFonts w:eastAsia="Times New Roman" w:cs="Arial"/>
        </w:rPr>
        <w:t>,</w:t>
      </w:r>
      <w:r w:rsidR="00A373C3" w:rsidRPr="00A373C3">
        <w:rPr>
          <w:rFonts w:eastAsia="Times New Roman" w:cs="Arial"/>
        </w:rPr>
        <w:t xml:space="preserve"> at (240)485-1803 or hmaurer@acnm.org. Suite 1550, 8403 Colesville Road, Silver Spring, </w:t>
      </w:r>
    </w:p>
    <w:p w:rsidR="00A96B8C" w:rsidRPr="00637602" w:rsidRDefault="00A96B8C"/>
    <w:p w:rsidR="00A96B8C" w:rsidRDefault="00A96B8C" w:rsidP="00A96B8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37602" w:rsidRPr="00637602" w:rsidRDefault="00637602"/>
    <w:sectPr w:rsidR="00637602" w:rsidRPr="00637602" w:rsidSect="0063760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BB" w:rsidRDefault="00AF34BB" w:rsidP="00A373C3">
      <w:r>
        <w:separator/>
      </w:r>
    </w:p>
  </w:endnote>
  <w:endnote w:type="continuationSeparator" w:id="0">
    <w:p w:rsidR="00AF34BB" w:rsidRDefault="00AF34BB" w:rsidP="00A3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BB" w:rsidRDefault="00AF34BB" w:rsidP="00A373C3">
      <w:r>
        <w:separator/>
      </w:r>
    </w:p>
  </w:footnote>
  <w:footnote w:type="continuationSeparator" w:id="0">
    <w:p w:rsidR="00AF34BB" w:rsidRDefault="00AF34BB" w:rsidP="00A3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BB" w:rsidRDefault="00AF34BB">
    <w:pPr>
      <w:pStyle w:val="Header"/>
    </w:pPr>
    <w:r>
      <w:rPr>
        <w:noProof/>
      </w:rPr>
      <w:drawing>
        <wp:inline distT="0" distB="0" distL="0" distR="0" wp14:anchorId="5D793B21" wp14:editId="0EDE4459">
          <wp:extent cx="5943600" cy="1085533"/>
          <wp:effectExtent l="0" t="0" r="0" b="635"/>
          <wp:docPr id="1" name="Picture 1" descr="full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ull_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8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C3"/>
    <w:rsid w:val="00207786"/>
    <w:rsid w:val="004774E9"/>
    <w:rsid w:val="00520ECB"/>
    <w:rsid w:val="005C7E5E"/>
    <w:rsid w:val="005F6CC1"/>
    <w:rsid w:val="00637602"/>
    <w:rsid w:val="0065158A"/>
    <w:rsid w:val="00764439"/>
    <w:rsid w:val="00A373C3"/>
    <w:rsid w:val="00A96B8C"/>
    <w:rsid w:val="00AF34BB"/>
    <w:rsid w:val="00B30556"/>
    <w:rsid w:val="00E928B3"/>
    <w:rsid w:val="00E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C3"/>
  </w:style>
  <w:style w:type="paragraph" w:styleId="Footer">
    <w:name w:val="footer"/>
    <w:basedOn w:val="Normal"/>
    <w:link w:val="FooterChar"/>
    <w:uiPriority w:val="99"/>
    <w:unhideWhenUsed/>
    <w:rsid w:val="00A37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C3"/>
  </w:style>
  <w:style w:type="paragraph" w:styleId="BalloonText">
    <w:name w:val="Balloon Text"/>
    <w:basedOn w:val="Normal"/>
    <w:link w:val="BalloonTextChar"/>
    <w:uiPriority w:val="99"/>
    <w:semiHidden/>
    <w:unhideWhenUsed/>
    <w:rsid w:val="00A37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3C3"/>
    <w:rPr>
      <w:color w:val="0000FF" w:themeColor="hyperlink"/>
      <w:u w:val="single"/>
    </w:rPr>
  </w:style>
  <w:style w:type="character" w:styleId="Strong">
    <w:name w:val="Strong"/>
    <w:uiPriority w:val="22"/>
    <w:qFormat/>
    <w:rsid w:val="00637602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637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0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96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6B8C"/>
  </w:style>
  <w:style w:type="character" w:styleId="Emphasis">
    <w:name w:val="Emphasis"/>
    <w:basedOn w:val="DefaultParagraphFont"/>
    <w:uiPriority w:val="20"/>
    <w:qFormat/>
    <w:rsid w:val="00A96B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C3"/>
  </w:style>
  <w:style w:type="paragraph" w:styleId="Footer">
    <w:name w:val="footer"/>
    <w:basedOn w:val="Normal"/>
    <w:link w:val="FooterChar"/>
    <w:uiPriority w:val="99"/>
    <w:unhideWhenUsed/>
    <w:rsid w:val="00A37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C3"/>
  </w:style>
  <w:style w:type="paragraph" w:styleId="BalloonText">
    <w:name w:val="Balloon Text"/>
    <w:basedOn w:val="Normal"/>
    <w:link w:val="BalloonTextChar"/>
    <w:uiPriority w:val="99"/>
    <w:semiHidden/>
    <w:unhideWhenUsed/>
    <w:rsid w:val="00A37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3C3"/>
    <w:rPr>
      <w:color w:val="0000FF" w:themeColor="hyperlink"/>
      <w:u w:val="single"/>
    </w:rPr>
  </w:style>
  <w:style w:type="character" w:styleId="Strong">
    <w:name w:val="Strong"/>
    <w:uiPriority w:val="22"/>
    <w:qFormat/>
    <w:rsid w:val="00637602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637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0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96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6B8C"/>
  </w:style>
  <w:style w:type="character" w:styleId="Emphasis">
    <w:name w:val="Emphasis"/>
    <w:basedOn w:val="DefaultParagraphFont"/>
    <w:uiPriority w:val="20"/>
    <w:qFormat/>
    <w:rsid w:val="00A96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wife.org/Accreditatio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midwife.org/ACNM/files/ccLibraryFiles/Filename/000000004249/AccreditationCriteriaJune2013.pdf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24D45B571E049A423B2869F8078A4" ma:contentTypeVersion="16" ma:contentTypeDescription="Create a new document." ma:contentTypeScope="" ma:versionID="c580dd9bb67ecf2b566e9bb0e5d5032e">
  <xsd:schema xmlns:xsd="http://www.w3.org/2001/XMLSchema" xmlns:xs="http://www.w3.org/2001/XMLSchema" xmlns:p="http://schemas.microsoft.com/office/2006/metadata/properties" xmlns:ns2="1bfa842d-1d21-4dbf-9b02-6b7f1611664c" xmlns:ns3="9e25ed10-fbb0-4e0d-8883-7691ef83ac4b" targetNamespace="http://schemas.microsoft.com/office/2006/metadata/properties" ma:root="true" ma:fieldsID="490cf57ccdfba0369c8f9fcbf450148e" ns2:_="" ns3:_="">
    <xsd:import namespace="1bfa842d-1d21-4dbf-9b02-6b7f1611664c"/>
    <xsd:import namespace="9e25ed10-fbb0-4e0d-8883-7691ef83a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842d-1d21-4dbf-9b02-6b7f16116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edc979-ab8e-422d-b51c-fbf71935f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5ed10-fbb0-4e0d-8883-7691ef83a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a3cb9c-a633-4ab4-85f1-1cbf467dbe21}" ma:internalName="TaxCatchAll" ma:showField="CatchAllData" ma:web="9e25ed10-fbb0-4e0d-8883-7691ef83a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a842d-1d21-4dbf-9b02-6b7f1611664c">
      <Terms xmlns="http://schemas.microsoft.com/office/infopath/2007/PartnerControls"/>
    </lcf76f155ced4ddcb4097134ff3c332f>
    <TaxCatchAll xmlns="9e25ed10-fbb0-4e0d-8883-7691ef83ac4b" xsi:nil="true"/>
  </documentManagement>
</p:properties>
</file>

<file path=customXml/itemProps1.xml><?xml version="1.0" encoding="utf-8"?>
<ds:datastoreItem xmlns:ds="http://schemas.openxmlformats.org/officeDocument/2006/customXml" ds:itemID="{AEF4325E-E3D5-4B93-A91D-0C2B68DDA27C}"/>
</file>

<file path=customXml/itemProps2.xml><?xml version="1.0" encoding="utf-8"?>
<ds:datastoreItem xmlns:ds="http://schemas.openxmlformats.org/officeDocument/2006/customXml" ds:itemID="{79CC98C4-95BF-4E39-BC72-08D2597F789C}"/>
</file>

<file path=customXml/itemProps3.xml><?xml version="1.0" encoding="utf-8"?>
<ds:datastoreItem xmlns:ds="http://schemas.openxmlformats.org/officeDocument/2006/customXml" ds:itemID="{79516F31-6B77-4EFD-88BF-3D1E47F8D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Sampson</dc:creator>
  <cp:lastModifiedBy>Jaime Sampson</cp:lastModifiedBy>
  <cp:revision>3</cp:revision>
  <dcterms:created xsi:type="dcterms:W3CDTF">2014-12-16T15:23:00Z</dcterms:created>
  <dcterms:modified xsi:type="dcterms:W3CDTF">2014-12-16T16:44:00Z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0x01010017424D45B571E049A423B2869F8078A4</vt:lpwstr>
  </property>
  <property fmtid="{D5CDD505-2E9C-101B-9397-08002B2CF9AE}" pid="3" name="Order">
    <vt:r8>259800</vt:r8>
  </property>
</Properties>
</file>